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B5996">
        <w:rPr>
          <w:rFonts w:ascii="Times New Roman" w:hAnsi="Times New Roman"/>
          <w:b/>
          <w:sz w:val="24"/>
          <w:lang w:val="kk-KZ"/>
        </w:rPr>
        <w:t>3</w:t>
      </w:r>
      <w:r>
        <w:rPr>
          <w:rFonts w:ascii="Times New Roman" w:hAnsi="Times New Roman"/>
          <w:b/>
          <w:sz w:val="24"/>
          <w:lang w:val="kk-KZ"/>
        </w:rPr>
        <w:t xml:space="preserve"> от 08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>
        <w:rPr>
          <w:rFonts w:ascii="Times New Roman" w:hAnsi="Times New Roman"/>
          <w:b/>
          <w:sz w:val="24"/>
          <w:lang w:val="kk-KZ"/>
        </w:rPr>
        <w:t>2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292"/>
        <w:gridCol w:w="2127"/>
        <w:gridCol w:w="5217"/>
        <w:gridCol w:w="863"/>
        <w:gridCol w:w="1134"/>
        <w:gridCol w:w="1134"/>
        <w:gridCol w:w="1984"/>
        <w:gridCol w:w="1532"/>
        <w:gridCol w:w="1495"/>
      </w:tblGrid>
      <w:tr w:rsidR="00375358" w:rsidRPr="001D195C" w:rsidTr="00BE4D92">
        <w:trPr>
          <w:trHeight w:val="123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Наименование закупа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5B12CD">
            <w:pPr>
              <w:jc w:val="center"/>
              <w:rPr>
                <w:rFonts w:ascii="Times New Roman" w:hAnsi="Times New Roman" w:cs="Times New Roman"/>
                <w:b/>
                <w:color w:val="00000A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lang w:val="kk-KZ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5B12C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4A4A32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1D195C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1D195C" w:rsidRDefault="00375358" w:rsidP="00266F5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95C">
              <w:rPr>
                <w:rFonts w:ascii="Times New Roman" w:hAnsi="Times New Roman" w:cs="Times New Roman"/>
                <w:b/>
                <w:sz w:val="22"/>
              </w:rPr>
              <w:t>Сроки и условия поставки</w:t>
            </w:r>
          </w:p>
        </w:tc>
      </w:tr>
      <w:tr w:rsidR="005B5996" w:rsidRPr="001D195C" w:rsidTr="00BE4D92">
        <w:trPr>
          <w:trHeight w:val="1315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96" w:rsidRPr="001D195C" w:rsidRDefault="005B5996" w:rsidP="005B599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Общий билирубин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Билирубин общий ДХА 330/BIL T DCA 330 Системный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 Диазометод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   6х44 мл, Реагент 2 не менее    3х22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Состав реагентов: Реагент 1 HCl не менее 58,8 ммоль/л, Сульфаниловая кислота не менее   28.87 ммоль/л, Цетримония бромид не менее 68.6 ммоль/л. Реагент 2 Нитрит натрия не менее   2,90 ммоль/л.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Линейность: не менее 23 мг /дл (389,85 мкмоль/л). Чувствительность: не более 0,08 мг/дл (1,36 мкмоль/л).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Билирубин общий ДХА 330/BIL T DCA 330 Системный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 Диазометод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   6х44 мл, Реагент 2 не менее    3х22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Состав реагентов: Реагент 1 HCl не менее 58,8 ммоль/л, Сульфаниловая кислота не менее   28.87 ммоль/л, Цетримония бромид не менее 68.6 ммоль/л. Реагент 2 Нитрит натрия не менее   2,90 ммоль/л.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Линейность: не менее 23 мг /дл (389,85 мкмоль/л). Чувствительность: не более 0,08 мг/дл (1,36 мкмоль/л).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62000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372000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5B5996" w:rsidRPr="001D195C" w:rsidTr="00BE4D92">
        <w:trPr>
          <w:trHeight w:val="77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АЛТ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АЛТ/ГПТ 330  / АЛТ/ГПТ 330 / ALT/GPT 330 Cистемный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IFCC метод без пиридоксаль-5-фосфата.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  6х44 мл, Реагент 2 не менее   3х22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Состав реагентов: Реагент 1 Трис буфер (pH 7.5) не менее   137,5 ммоль/л, L - Аланин не менее 709 ммоль/л, ЛДГ не менее 2000 Е/л, Реагент2 – CAPSO не менее   20 ммоль/л,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2-Оксоглутарат не менее 85 ммоль/л, НАДН не менее    1,05 ммоль/л.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Линейность: не менее 360 Е/л (6,12 мккат/л).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Чувствительность: не более 4,4 Е/л (0,075 мккат/л).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33120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198720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2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АСТ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АСТ/ГОТ 330 /АСТ/ГОТ 330 / AST/GOT 330 Cистемный реагент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IFCC метод, без пиридоксаль-5-фосфата.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   6х44 мл, Реагент 2 не менее   3х22 мл. 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Состав реагентов: Реагент 1 Трис буфер (pH 7.8) не менее 110 ммоль/л, L – Аспартат  не менее  340 ммоль/л, ЛДГ не менее  4000 Е/л, МДГ не менее  750 Е/л,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Реагент 2 CAPSO не менее   20 ммоль/л, 2-Оксоглутаратне менее   85 ммоль/л, НАДН не менее 1,05 ммоль/л.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Линейность не менее 390 Е/л (5,1 мккат/л).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Чувствительность: не более 3,84 Е/л (0,064 мккат/л).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33120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198720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1179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общий белок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Общий белок ТР440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Cистемный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Биуретовый метод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  10×44 мл,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Состав реагентов: Реагент 1 Меди II сульфат не менее 12 ммоль/л, Калий – натрий тартрат не менее 31,9 ммоль/л, Калия йодид не менее 0,6 ммоль/л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Линейность не менее 15 г/дл (150 г/л)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Чувствительность: не более 0,37 г/дл (3,7 г/л)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реагентов,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38640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231840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343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определения холестерина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Холестерин  Системный реагент Метод СНОD-POD.Фасовка: Реагент 1 не менее 10х44мл.Состав реагентов:Реагент 1 Гудс буфер (рН 7,0) не менее 50ммоль/л,Фенол не менее 5 ммоль/л,Холестеролоксидаза не менее 50Е/л, Холестеролэстераза не менее 200Е/л,пероксидаза не менее 3кЕ/л.4-Аминоантипирин 0,3 ммоль/л.Линейность: не менее 695 (мг/дл)(18,07 ммоль/л)Чувствительность: не более 4,2 (мг/дл)(0,11 ммоль/Л).Упаковки реагентов штрих-кодированные в емкостях совместимых с анализаторами ERBA XL-200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310200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1274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определения креатинина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Креатинин Системный реагент Метод Яффе, без депротеинизации Фасовка: Реагент 1 не менее 5х44мл,Реагент 2 не менее 5х11мл.Состав реагенто: реагент 1 Натрия гидроокись не менее 240ммоль/л.Реагент 2 Пикриновая кислота не менее 26 ммоль/л.линейность не менее18 мг/дл.(1590 мкмоль/л)Чувствительность: не более 0,08 мг/дл(6,8 мкмоль/л)Упаковки реагентов штрих-кодированные в емкостях совместимых с анализаторами ERBA XL-200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24000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144000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Промывочный раствор (К анализаторам ERBA)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Промывочный раствор  Реагент для промывки системы биохимического анализатора. Фасовка не менее 4х100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реагентов, штрих-кодированные в емкостях совместимых с анализаторами ERBA XL-200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348000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определения мочевины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Мочевина Метод Уреаза -ГЛДГ Фасовка реагент 1 не менее 5х44мл, реагент 2 не менее 5х11мл. Состав реагентов: Реагент 1 Трис буфер не менее 100 ммоль/л,Уреаза не менее 10КЕ/мл, ГЛДГ не менее 3,8 КЕ/мл,2-кетоглутарат не менее 5,49 ммоль/л,Реагент 2 НАДН не менее 1,66 ммоль/л.Линейность не менее 300мг/дл(49,8 ммоль/л)(мочевина) не менее 140мг/дл (23,24 ммоль/л)(Азот мочевины).Чувствительность:не более 11,5 мг/дл (1,91 ммоль/л)Упаковки реагентов штрих-кодированные в емкостях совместимых с анализаторами ERBA XL-200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252000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Вектогеп - Hbsag  антиген (комплект 3)(D556)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0556 Вектогеп-В-НВs-антиген, комплект-3 (Тест-система иммуноферментная для определения Hbs-антигена с использованием рекомбинантного антигена и моноклональных антител(одностадийная постановка) Чувствительность — 0,05нг/мл по ОСО ГИСК) 12х8 определений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антиген кардиолипиновый для реакции микропреципитации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Название: Антиген кардиолипиновый для реакции микропреципитации (Антиген кардиолипиновый для РМП)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кардиолипина, лецитина, холестерина в абсолютном этиловом спирте.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Физико-химические свойства Прозрачный бесцветный раствор со специфическим запахом спирта. Допускается выпадение крислаллов холестерина на холоде, которые легко растворяются при температуре (37 ± 1) °С.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Состав: 1. Кардиолипиновый антиген.1 мл препарата содержит: кардиолипин-стандарт - 0.3 мг лецитин-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 xml:space="preserve">стандарт - 2.7 мг, холестерин - 9 мг, этанол безводный. 2. Раствор холин-хлорида: холин-хлорид - 700 мг, натрия хлорид, вода очищенная.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Упаковка: 10 ампул в коробке.500 определений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500000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Натрий лимоннокислый трехзамещенный 5,5 водный "чда" вес 1кг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Натрий лимоннокислый трехзамещенный 5,5 водный "чда" вес 1кг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по методу Като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предназначен для определения яиц: аскариды,власоглава,острицы,анкилостомиды,трихостронгилиды,сибирской двуустки,клонорха,тенеиды,карликового цепня,крысиного цепня,лёгочной двуустки,печёночной двуустки.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96000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Окраска по Циль-Нильсону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реагентов,предназначенных для дифференциальной окраски и выявления микроорганизмов с кислотоустойчивыми свойствами,в частности бактерий семейства микобактерии туберкулёза.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282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Изотонический раствор (Diluent)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Изотонический раствор для гематологических анализаторов серии Swelab Alfa Plus.Содержание набора 1х20л (не менее 900 циклов анализа)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874500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Лизирующий раствор (Lyse)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Лизирующий раствор для гематологических анализаторов серии Swelab Alfa Plus.Содержание набора 1х5л (не менее 900 циклов анализа)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1507500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678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Микрокапилляры для МКА для гематологических анализаторов серии Swelab Alfa Plus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Количество общее 10х100шт.Материал изготовления: прозрачный пластик, внутренняя полость содержит EDTA К2 Объём внутренней полости микрокапилляра 20 мкл. Размеры микрокапилляра: длина -28 мм, диаметр -2мм.Используется для выполнения "общего анализа крови" с помощью микрокапиллярного адаптера на гематологическом анализаторе  Swelab Alfa (Plus)Standart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110660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1106600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Гематологический контрольный материал 3-х уровневыйBoule 3-level control (Normal,Low,High)1х3х4,5ml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Гематологический контрольный материал 3-х уровневыйBoule 3-level control (Normal,Low,High)1х3х4,5ml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Промывочный раствор кислотный / щелочной  АВТОПРОМЫВ  (К анализаторам ERBA)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Промывочный раствор кислотный / щелочной  АВТОПРОМЫВ  Реагент R1 содержит HCl, H3, РО4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моющее средство рН: 1,20 +/- 0,5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Реагент R2 содержит NaOH, детергент. рН: 13,1 +/- 0,5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Не вскрытые реагенты стабильны до достижения указанного срока годности , если хранятся при (15–30°C).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Характеристики: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Фасовка: R1 (AC): 5 x 44 ml, R2 (AL): 5 x 44 ml(К анализаторам ERBA)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306000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Кантроль качества норма (Routine Control N)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Norma-Trol, Ab-Trol 2 и Ab-Trol 3 – контроли качества с нормальным, умеренно увеличенным и заметно увеличенным временем АЧТВ и ПВ. Их также можно использовать для определения количества фибриногена, ТВ и AT-III. Контроли приготовлены из нормальной человеческой плазмы. Hep-Trol разработан для контроля в тестах по определению гепарина хромогенным методом.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Лиофилизированная плазма.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пузырек содержит 1.0мл (3.0мл для кат ном 5499) лиофилизированную человеческую плазму (сдобавлением буфера). Ab-Trol 2 и Ab-Trol 3 получены из адсорбционной человеческой плазмы. Norma-Trol 1 приготовлен из пула нормальной плазмы. Hep-Trol приготовлен из пула человеческой плазмы с добавлением натриевой соли гепарина для моделирования плазмы, полученной от пациентов, получающих гепариновую терапию.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Развести каждый пузырек  соответствующего контроля в 1.0мл (3.0мл для кат ном 5499) дистиллированной  воды. Плавно перемешать и дать отстояться при комнатной температуре в течение 10 минут. Перед использованием необходимо перемешать.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Другие компоненты набора.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комплект содержит руководство пользователя.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 xml:space="preserve">Запечатанные флаконы устойчивы до указанной даты окончания срока действия, при условиях хранения, указанных на упаковке. Разведенные контроли устойчивы в течение 8 часов, при хранении в холодильнике (2÷60C). Держать их плотно закрытыми.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Контрольная плазма (умеренно-выраженная патология)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Norma-Trol, Ab-Trol 2 и Ab-Trol 3 – контроли качества с нормальным, умеренно увеличенным и заметно увеличенным временем АЧТВ и ПВ. Их также можно использовать для определения количества фибриногена, ТВ и AT-III. Контроли приготовлены из нормальной человеческой плазмы. Hep-Trol разработан для контроля в тестах по определению гепарина хромогенным методом.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Лиофилизированная плазма.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пузырек содержит 1.0мл (3.0мл для кат ном 5499) лиофилизированную человеческую плазму (сдобавлением буфера). Ab-Trol 2 и Ab-Trol 3 получены из адсорбционной человеческой плазмы. Norma-Trol 1 приготовлен из пула нормальной плазмы. Hep-Trol приготовлен из пула человеческой плазмы с добавлением натриевой соли гепарина для моделирования плазмы, полученной от пациентов, получающих гепариновую терапию.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Развести каждый пузырек  соответствующего контроля в 1.0мл (3.0мл для кат ном 5499) дистиллированной  воды. Плавно перемешать и дать отстояться при комнатной температуре в течение 10 минут. Перед использованием необходимо перемешать.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Другие компоненты набора.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комплект содержит руководство пользователя.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Запечатанные флаконы устойчивы до указанной даты окончания срока действия, при условиях хранения, указанных на упаковке. Разведенные контроли устойчивы в течение 8 часов, при хранении в холодильнике (2÷60C). Держать их плотно закрытыми.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Контрольная плазма (высокая патология)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Norma-Trol, Ab-Trol 2 и Ab-Trol 3 – контроли качества с нормальным, умеренно увеличенным и заметно увеличенным временем АЧТВ и ПВ. Их также можно использовать для определения количества фибриногена, ТВ и AT-III. Контроли приготовлены из нормальной человеческой плазмы. Hep-Trol разработан для контроля в тестах по определению гепарина хромогенным методом.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Лиофилизированная плазма.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пузырек содержит 1.0мл (3.0мл для кат ном 5499) лиофилизированную человеческую плазму (сдобавлением буфера). Ab-Trol 2 и Ab-Trol 3 получены из адсорбционной человеческой плазмы. Norma-Trol 1 приготовлен из пула нормальной плазмы. Hep-Trol приготовлен из пула человеческой плазмы с добавлением натриевой соли гепарина для моделирования плазмы, полученной от пациентов, получающих гепариновую терапию.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Развести каждый пузырек  соответствующего контроля в 1.0мл (3.0мл для кат ном 5499) дистиллированной  воды. Плавно перемешать и дать отстояться при комнатной температуре в течение 10 минут. Перед использованием необходимо перемешать.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Другие компоненты набора.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комплект содержит руководство пользователя.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Запечатанные флаконы устойчивы до указанной даты окончания срока действия, при условиях хранения, указанных на упаковке. Разведенные контроли устойчивы в течение 8 часов, при хранении в холодильнике (2÷60C). Держать их плотно закрытыми.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33000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ЛПВП - холестерин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Холестерин ЛПВП 160  / ЛПВП ХОЛ 160 / HDL C 160 Cистемный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Иммуноингибирование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Фасовка: Реагент 1 не менее 4х30 мл, Реагент 2 не менее 4х10 мл.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Состав реагентов: Реагент 1 MES буфер (pH 6.5) не менее 6.5 ммоль/л, N, N-бис(4-сульфобутил) -3-метиланилин) не менее 3 ммоль/л, Поливинилсульфоновая кислота не менее  50 мг, Эфир Полиэтилен-гликоль-метил не менее 30 мл/л, MgCl2 не менее   2 ммоль/л. Реагент 2 MES буфер (pH 6.5) не менее 50 ммоль/л, Холестеринэстераза (ХЭ) не менее 5 kЕ/л, Холестериноксидаза (ХО) не менее 20 kЕ/л, Пероксидаза (ПОД) не менее 5 kЕ/л, 4-аминоантипирин(4-АА) не менее 0.9 г/л, детергент не менее 0.5 %.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Линейность: не менее 193 мг/дл (5,02 ммоль/л).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Чувствительность: не более 1.9 (0,049 ммоль/л.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136800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410400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ЛПНП - холестерин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Холестерин ЛПНП 80 / ЛПНП ХОЛ 80 / LDL C 80 Cистемный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2х30 мл, Реагент 2 не менее 2х10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 xml:space="preserve">Состав реагентов: Реагент 1 MES буфер (pH 6.5) не менее 50 ммоль/л, Поливинилсульфониловая кислота не менее 50 мг/л, Полиэтиленгликольметиловый эфир не менее 30мл/л, Детергент ЭДТА, 4-аминоантипирин не менее 0.9 г/л, Холестеринэстераза не менее 5 kЕ/л, Холестериноксидаза не менее 20 kЕ/л, Пероксидаза (ПОД) не менее 5 kЕ/л.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Реагент 2 MES буфер (pH 6.5) не менее 50 ммоль/л, Детергент, TODB N, N-бис (4-сульфобутил) -3-метиланилин) не менее 3 ммоль/л.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Линейность: не менее 263 мг/дл (6,84 ммоль/л).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Чувствительность: не более 2,60 мг/дл (0,068 ммоль/л).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128400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385200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с. Пресновка,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 xml:space="preserve">Поставка после подписания договора, по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Тест - система "тромбопластин L"   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Тромбопластин L особенно подходит для мониторинга терапии оральными антикоагулянтами и,  вместе с соответствующей фактор-дефицитной плазмой, для измерения активности факторов внешнего пути свертывания. Тканевый тромбопластин, в присутствии ионов кальция, является активатором внешнего пути свертывания крови. При добавлении смеси тканевого тромбопластина с кальцием к нормальной цитратной плазме активируется механизм свертывания, приводящий к образованию фибринового сгустка. Если имеет  место дефицит факторов внешнего пути, то время, необходимое для образования сгустка будет удлиняться тем сильнее, чем тяжелее дефицит факторов.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1. Реактив тромбопластин L.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флакон содержит суспензию тромбопластина, выделенного из мозга кролика.  Реактив является суспензией мозговой ткани кролика.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Реактив готов к использованию. Содержимое флакона нужно хорошо перемешивать перед и во время использования.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Запечатанные флаконы годны к применению до срока, указанного на упаковке при соблюдении условий хранения.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1. Тромбопластин L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Вскрытые флаконы годны к применению в течение 1 месяца при температуре хранения 2÷60С, 5 дней при 15÷300С. Готовый для использования реактив (смешанный с хлоридом кальция) можно использовать в течение 10 дней при температуре 2÷60С или 5дней при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температуре 15÷300С. Не замораживать! Признаки ухудшения качества: большое скопление частиц или отличия от ожидаемых значений могут означать ухудшение свойств реактива.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78000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определения глюкозы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Глюкоза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 метод GOD-POD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Фасовка: Реагент 1 не менее 10х44 мл.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Состав реагентов: Реагент 1 Фосфатный буфер не менее 250 ммоль/л, Глюкозооксидаза не менее 25 Е/л, Пероксидаза не менее 2 Е/л, Фенол не менее 5 ммоль/л, 4 – аминоантипирин не менее 0.5 ммоль/л.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Линейность: не менее 450 (мг/дл) (25 ммоль/л),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162000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Тест определения фибриногена методом Клауса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Этот набор предназначен для количественного определения фибриногена (ФГ) в плазме крови человека.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Метод Клаусса – простой метод количественного определения фибриногена, основанный на измерении времени образования сгустка. Метод проводится в разведенной плазме после добавления тромбинового реактива (&gt; 30 единиц/мл NIH).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Время образования сгустка пропорционально концентрации фибриногена. Уровень фибриногена может увеличиваться при воспалении, беременности или при приеме оральных контрацептивов. Низкие значения могут наблюдаться при заболеваниях печени и ДВС. Для диагностики врожденных дефицитных состояний, включая афибриногенемию (полное отсутствие фибриногена), гипофибриногенемию (концентрация фибриногена менее 1 мг/мл) и исфибриногенемию (структурные нарушения в молекуле фибриногена).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1. Тромбиновый реактив. 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пузырек содержит приблизительно 200 единиц/мл NIH бычьего тромбина со стабилизаторами.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 Растворите каждый пузырек в 4,0 мл  коалиновой суспензии (0,5 г/л). Аккуратно перемешайте. Убедитесь в полной растворимости реагента. Тромбиновый реагент можно использовать через 15 минут после приготовления. Не трясти.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2. Фибриногеновый калибратор.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Содержит 1мл лиофилизованной человеческой плазмы с точно известным значением фибриногена.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Добавьте ровно 1 мл дистиллированной воды. Осторожно перемешайте и оставьте на 10 минут. Еще раз перемешайте перед использованием. Не трясти.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3. буфер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Каждый флакон (объем 25 мл) содержит водный раствор  натрия хлорид и натрия азид.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Буфер готов к использованию.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4. Каолиновая суспензия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Каждый флакончик (объем 50 мл) содержит водный раствор  каолина.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Суспензия готова к использованию. Перед применением хорошо премешать.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5. Другие компоненты набора.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Также в набор вложена инструкция и листок со значением калибратора.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Запечатанные флаконы стабильны до окончания срока годности при условии правильного хранения (указано на упаковке).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1. Тромбин реагент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После приготовления, реактив устойчив в течение 8 часов при комнатной температуре или 1 неделю при 2÷6°C.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2. Фибриногеновый калибратор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После разведения стабилен 4 часа при температуре 2÷6°C.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3. Вероналовый буфер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4. Хранить при 2÷6°C.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5. Каолиновая суспензия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Хранить при 4÷8°C, в темном месте. Окраска суспензии свидетельствует о загрязнении реактива.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99500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99500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Тест система активированное частичное тромбопластиновое время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Применение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Активированное частичное тромбопластиновое время (АЧТВ) - это тест, который используется для диагностики дефицита факторов свертываемости, а именно, VIII, IX, XI и XII факторов. Начиная с его происхождения (работы Langdell и соавторов) и позже тест АЧТВ широко использовался на протяжении долгих лет как тест, проводимый перед хирургическим лечением для проведения оценки состояния определенных факторов внутреннего пути свертывания, а также для проведения контроля за терапией гепарином. Тест также используется для проведения количественного определения факторов свертывания VIII, IX, XI, XII.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 xml:space="preserve">Тест АЧТВ – клоттинговый, т.е. основан на определении времени образования сгустка. Вначале необходимо активировать исследуемую плазму реактивом АЧТВ, а затем добавить хлорид кальция, и измерить время свертывания в секундах. Дефицит факторов VIII, IX, XI и XII, приблизительно 40% и ниже, приведет к удлинению АЧТВ. Гепарин, начиная с 0.1ед/мл, при нормальном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уровне AT III, также приведет к удлинению АЧТВ.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Реактивы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Кат ном 5558 (5х10мл АЧТВ-SiL Minus-реактив+5х10мл 25мМ кальция хлорид)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Кат ном 5559 (10х10мл АЧТВ-SiL Minus-реактив+10х10мл 25мМ кальция хлорид)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1. Реактив APTT-SiL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Реактив APTT-SiL Minus содержит коллоидный раствор смеси алюминиевой и магниевой соли кремниевой кислоты с оптимальной чувствительностью к дефициту факторов и гепарину. Реактив также содержит фосфолипиды с буфером и стабилизаторами.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Приготовление. Перед использованием прогрейте реактив при комнатной температуре и хорошо перемешайте.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Хранение и стабильность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1. Реактив APTT-SiL Minus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Хранить при температуре 2÷80C. Не замораживать. Устойчив в течение 30 дней после вскрытия. Избегайте прямого  нагревания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64000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для очисткиBoule Cleaning Kit,3*450 ml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для очистки Boule Cleaning Kit для гематологических анализаторов серииSwelab Alfa Plus. Содержание набора: 1) Ферментный очиститель ,450мл,раствор голубого цвета. 2) гипохлоритный очиститеть, 450мл, раствор желтого цвета.  3) Детергентный очиститель. 450 мл, раствор красного цвета.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131340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525360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по методу Като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предназначен для определения яиц: аскариды,власоглава,острицы,анкилостомиды,трихостронгилиды,сибирской двуустки,клонорха,тенеиды,карликового цепня,крысиного цепня,лёгочной двуустки,печёночной двуустки.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27000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81000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Масло иммерсионное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Масло иммерсионное используется в качестве иммерсионной жидкости при работе с апохроматическими и ахроматическими объективами микроскопов всех видов, кроме люминесцентных, в видимой области спектра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ТЕХНИЧЕСКИЕ ХАРАКТЕРИСТИКИ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Коэффициент преломления при +20° С: nd = 1,515 ± 0,001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Коэффициент пропускания при толщине слоя 10 мм: в спектральном диапазоне 500–720 нм не менее 60%; в спектральном диапазоне 400–480 нм не менее 43%.Вязкость кинематическая при +20° С: 8–12 ґ 10-4 м2/с (800–1200 сСт) ФОРМА ВЫПУСКА</w:t>
            </w:r>
            <w:r w:rsidRPr="001D195C">
              <w:rPr>
                <w:rFonts w:ascii="Times New Roman" w:hAnsi="Times New Roman" w:cs="Times New Roman"/>
                <w:szCs w:val="20"/>
              </w:rPr>
              <w:br/>
              <w:t>Один флакон (100 мл)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3600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реагентов для определения концентрации гемоглобина в крови гемоглобинцианидным способом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Гемоглобин Агат 600опр.хм 5мл с калибратором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406000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Диагностикум бруцеллезный антигенный для реакции агглютинации (РА) жидкий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Диагностикум бруцеллезный антигенный для реакции агглютинации (РА) жидкий 4*15мл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60000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Бест анти -ВГС (комплект 2)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0772 Бест анти ВГС, комплект-2  (Набор реагентов для иммуноферментного выявления иммуноглобулинов классов М и G к вирусу гепатита С) 12х8 определений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22400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448000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 Векто НвсAg-антитела (Набор реагентов для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иммуноферментного выявления суммарных антител к core-антигену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>вируса гепатита В)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566 Векто НвсAg-антитела (Набор реагентов для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иммуноферментного выявления суммарных антител к core-антигену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>вируса гепатита В) 12х8 определений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44800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44800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Векто НвsAg-антитела (Набор реагентов для качественного и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количественного определения антител в Hbs-антигену вируса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>гепатита В)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0562 Векто НвsAg-антитела (Набор реагентов для качественного и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 xml:space="preserve">количественного определения антител в Hbs-антигену вируса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br/>
              <w:t>гепатита В) 12х8 определений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52360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52360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цоликлон анти А по 10мл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</w:t>
            </w: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анти А по 10мл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с. Пресновка,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 xml:space="preserve">Поставка после подписания договора, по </w:t>
            </w:r>
            <w:r w:rsidRPr="001D195C">
              <w:rPr>
                <w:rFonts w:ascii="Times New Roman" w:hAnsi="Times New Roman" w:cs="Times New Roman"/>
                <w:szCs w:val="20"/>
              </w:rPr>
              <w:lastRenderedPageBreak/>
              <w:t>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цоликлон анти В по 10мл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анти В по 10мл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40000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цоликлон анти АВ по 10мл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анти АВ по 10мл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Цоликлон Д - супер по 10мл 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Д-супер по 10мл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75000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>Набор реагентов для определения антигенов и антител Резус крови человека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D195C">
              <w:rPr>
                <w:rFonts w:ascii="Times New Roman" w:hAnsi="Times New Roman" w:cs="Times New Roman"/>
                <w:color w:val="000000"/>
                <w:szCs w:val="20"/>
              </w:rPr>
              <w:t xml:space="preserve">полиглюкин 33% 10,0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46000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Экспресс-тест на ВИЧ №30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Экспресс-тест 4 поколения для определения HIV Ag/Ab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48000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48000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B5996" w:rsidRPr="001D195C" w:rsidTr="00BE4D92">
        <w:trPr>
          <w:trHeight w:val="560"/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 положительный HIV P 24 Ag (HIV -1 P 24Ag 1 фл.1 мл,) HIV -1 P 24Ag -отрицательный контроль 1 фл, 1 мл.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уп.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126000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996" w:rsidRPr="001D195C" w:rsidRDefault="005B5996" w:rsidP="005B599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195C">
              <w:rPr>
                <w:rFonts w:ascii="Times New Roman" w:hAnsi="Times New Roman" w:cs="Times New Roman"/>
                <w:sz w:val="16"/>
                <w:szCs w:val="16"/>
              </w:rPr>
              <w:t>126000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5B5996" w:rsidRPr="001D195C" w:rsidRDefault="005B5996" w:rsidP="00BE4D92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96" w:rsidRPr="001D195C" w:rsidRDefault="005B5996" w:rsidP="005B5996">
            <w:pPr>
              <w:rPr>
                <w:rFonts w:ascii="Times New Roman" w:hAnsi="Times New Roman" w:cs="Times New Roman"/>
                <w:szCs w:val="20"/>
              </w:rPr>
            </w:pPr>
            <w:r w:rsidRPr="001D195C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0C0C79" w:rsidP="004A4A32">
      <w:pPr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10 </w:t>
      </w:r>
      <w:r w:rsidR="005D4F45">
        <w:rPr>
          <w:rFonts w:ascii="Times New Roman" w:hAnsi="Times New Roman" w:cs="Times New Roman"/>
          <w:b/>
          <w:i/>
          <w:sz w:val="24"/>
          <w:szCs w:val="24"/>
          <w:lang w:val="kk-KZ"/>
        </w:rPr>
        <w:t>388150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Десять миллионов </w:t>
      </w:r>
      <w:r w:rsidR="005D4F45">
        <w:rPr>
          <w:rFonts w:ascii="Times New Roman" w:hAnsi="Times New Roman" w:cs="Times New Roman"/>
          <w:b/>
          <w:i/>
          <w:sz w:val="24"/>
          <w:szCs w:val="24"/>
          <w:lang w:val="kk-KZ"/>
        </w:rPr>
        <w:t>триста восемьдесят восемь тысяч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5D4F45">
        <w:rPr>
          <w:rFonts w:ascii="Times New Roman" w:hAnsi="Times New Roman" w:cs="Times New Roman"/>
          <w:b/>
          <w:i/>
          <w:sz w:val="24"/>
          <w:szCs w:val="24"/>
          <w:lang w:val="kk-KZ"/>
        </w:rPr>
        <w:t>сто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пятьдесят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79" w:rsidRDefault="00775979" w:rsidP="0084480D">
      <w:pPr>
        <w:spacing w:after="0" w:line="240" w:lineRule="auto"/>
      </w:pPr>
      <w:r>
        <w:separator/>
      </w:r>
    </w:p>
  </w:endnote>
  <w:endnote w:type="continuationSeparator" w:id="0">
    <w:p w:rsidR="00775979" w:rsidRDefault="00775979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79" w:rsidRDefault="00775979" w:rsidP="0084480D">
      <w:pPr>
        <w:spacing w:after="0" w:line="240" w:lineRule="auto"/>
      </w:pPr>
      <w:r>
        <w:separator/>
      </w:r>
    </w:p>
  </w:footnote>
  <w:footnote w:type="continuationSeparator" w:id="0">
    <w:p w:rsidR="00775979" w:rsidRDefault="00775979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1139"/>
    <w:rsid w:val="00352157"/>
    <w:rsid w:val="00353012"/>
    <w:rsid w:val="00353063"/>
    <w:rsid w:val="00354181"/>
    <w:rsid w:val="00355C06"/>
    <w:rsid w:val="003622C7"/>
    <w:rsid w:val="00363E1B"/>
    <w:rsid w:val="003659CB"/>
    <w:rsid w:val="00365CC2"/>
    <w:rsid w:val="003677DB"/>
    <w:rsid w:val="0037005C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F3E"/>
    <w:rsid w:val="00405645"/>
    <w:rsid w:val="00414207"/>
    <w:rsid w:val="00415E07"/>
    <w:rsid w:val="00416D66"/>
    <w:rsid w:val="004170B1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4ECC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A27"/>
    <w:rsid w:val="00A07D60"/>
    <w:rsid w:val="00A11FD8"/>
    <w:rsid w:val="00A121F1"/>
    <w:rsid w:val="00A1262D"/>
    <w:rsid w:val="00A12F5A"/>
    <w:rsid w:val="00A1303C"/>
    <w:rsid w:val="00A133AB"/>
    <w:rsid w:val="00A141B7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B68C0"/>
    <w:rsid w:val="00AC597A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790"/>
    <w:rsid w:val="00CB6A6A"/>
    <w:rsid w:val="00CC64E7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4FB3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8A90-BA05-4CD2-BCDE-80CB0BAB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13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111</cp:revision>
  <cp:lastPrinted>2023-01-11T11:24:00Z</cp:lastPrinted>
  <dcterms:created xsi:type="dcterms:W3CDTF">2021-01-05T08:23:00Z</dcterms:created>
  <dcterms:modified xsi:type="dcterms:W3CDTF">2024-02-08T06:09:00Z</dcterms:modified>
</cp:coreProperties>
</file>