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B360AD" w:rsidRDefault="005816FE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4D4EDE">
        <w:rPr>
          <w:b/>
          <w:sz w:val="22"/>
          <w:szCs w:val="22"/>
        </w:rPr>
        <w:t>9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Pr="00B360AD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C16805">
        <w:rPr>
          <w:b/>
          <w:sz w:val="22"/>
          <w:szCs w:val="22"/>
        </w:rPr>
        <w:t xml:space="preserve">               </w:t>
      </w:r>
      <w:r w:rsidR="00F32F93">
        <w:rPr>
          <w:b/>
          <w:sz w:val="22"/>
          <w:szCs w:val="22"/>
        </w:rPr>
        <w:t xml:space="preserve">   </w:t>
      </w:r>
      <w:r w:rsidR="000E2D92">
        <w:rPr>
          <w:b/>
          <w:sz w:val="22"/>
          <w:szCs w:val="22"/>
        </w:rPr>
        <w:t>21</w:t>
      </w:r>
      <w:r w:rsidR="004D4EDE">
        <w:rPr>
          <w:b/>
          <w:sz w:val="22"/>
          <w:szCs w:val="22"/>
        </w:rPr>
        <w:t xml:space="preserve"> апреля</w:t>
      </w:r>
      <w:r w:rsidR="00E75BC2">
        <w:rPr>
          <w:b/>
          <w:sz w:val="22"/>
          <w:szCs w:val="22"/>
        </w:rPr>
        <w:t xml:space="preserve"> 2021</w:t>
      </w:r>
      <w:r w:rsidRPr="00B360AD">
        <w:rPr>
          <w:b/>
          <w:sz w:val="22"/>
          <w:szCs w:val="22"/>
        </w:rPr>
        <w:t xml:space="preserve"> года</w:t>
      </w:r>
    </w:p>
    <w:p w:rsidR="003E6501" w:rsidRDefault="00421F48" w:rsidP="00E75BC2">
      <w:pPr>
        <w:ind w:left="-1276" w:firstLine="708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1. 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</w:t>
      </w:r>
      <w:bookmarkStart w:id="0" w:name="_GoBack"/>
      <w:bookmarkEnd w:id="0"/>
      <w:r w:rsidRPr="00B360AD">
        <w:rPr>
          <w:b/>
          <w:sz w:val="22"/>
          <w:szCs w:val="22"/>
        </w:rPr>
        <w:t xml:space="preserve">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D213FA">
        <w:rPr>
          <w:b/>
          <w:sz w:val="22"/>
          <w:szCs w:val="22"/>
        </w:rPr>
        <w:t>5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4D4EDE">
        <w:rPr>
          <w:b/>
          <w:sz w:val="22"/>
          <w:szCs w:val="22"/>
        </w:rPr>
        <w:t>20</w:t>
      </w:r>
      <w:r w:rsidRPr="00B360AD">
        <w:rPr>
          <w:b/>
          <w:sz w:val="22"/>
          <w:szCs w:val="22"/>
        </w:rPr>
        <w:t>.0</w:t>
      </w:r>
      <w:r w:rsidR="004D4EDE">
        <w:rPr>
          <w:b/>
          <w:sz w:val="22"/>
          <w:szCs w:val="22"/>
        </w:rPr>
        <w:t>4</w:t>
      </w:r>
      <w:r w:rsidRPr="00B360AD">
        <w:rPr>
          <w:b/>
          <w:sz w:val="22"/>
          <w:szCs w:val="22"/>
        </w:rPr>
        <w:t>.20</w:t>
      </w:r>
      <w:r w:rsidR="00803311">
        <w:rPr>
          <w:b/>
          <w:sz w:val="22"/>
          <w:szCs w:val="22"/>
        </w:rPr>
        <w:t xml:space="preserve">21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4D4EDE">
        <w:rPr>
          <w:b/>
          <w:sz w:val="22"/>
          <w:szCs w:val="22"/>
        </w:rPr>
        <w:t>9</w:t>
      </w:r>
      <w:r w:rsidR="008F180A">
        <w:rPr>
          <w:b/>
          <w:sz w:val="22"/>
          <w:szCs w:val="22"/>
        </w:rPr>
        <w:t xml:space="preserve"> от</w:t>
      </w:r>
      <w:r w:rsidR="004D4EDE">
        <w:rPr>
          <w:b/>
          <w:sz w:val="22"/>
          <w:szCs w:val="22"/>
        </w:rPr>
        <w:t xml:space="preserve"> 13</w:t>
      </w:r>
      <w:r w:rsidRPr="00B360AD">
        <w:rPr>
          <w:b/>
          <w:sz w:val="22"/>
          <w:szCs w:val="22"/>
        </w:rPr>
        <w:t>.0</w:t>
      </w:r>
      <w:r w:rsidR="004D4EDE">
        <w:rPr>
          <w:b/>
          <w:sz w:val="22"/>
          <w:szCs w:val="22"/>
        </w:rPr>
        <w:t>4</w:t>
      </w:r>
      <w:r w:rsidR="00803311">
        <w:rPr>
          <w:b/>
          <w:sz w:val="22"/>
          <w:szCs w:val="22"/>
        </w:rPr>
        <w:t>.2021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 xml:space="preserve">г, согласно постановлению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услуг». </w:t>
      </w:r>
    </w:p>
    <w:p w:rsidR="00C16805" w:rsidRPr="00B360AD" w:rsidRDefault="00C16805" w:rsidP="00E75BC2">
      <w:pPr>
        <w:ind w:left="-1276" w:firstLine="708"/>
        <w:jc w:val="both"/>
        <w:rPr>
          <w:b/>
          <w:sz w:val="22"/>
          <w:szCs w:val="22"/>
        </w:rPr>
      </w:pPr>
    </w:p>
    <w:p w:rsidR="00EC49C5" w:rsidRPr="00B360AD" w:rsidRDefault="00846E95" w:rsidP="00E75BC2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3E6501" w:rsidRPr="00B360AD">
        <w:rPr>
          <w:b/>
          <w:sz w:val="22"/>
          <w:szCs w:val="22"/>
        </w:rPr>
        <w:t>2. Краткое описание и цена закупаемых товаров:</w:t>
      </w:r>
    </w:p>
    <w:tbl>
      <w:tblPr>
        <w:tblW w:w="1105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827"/>
        <w:gridCol w:w="567"/>
        <w:gridCol w:w="425"/>
        <w:gridCol w:w="993"/>
        <w:gridCol w:w="1416"/>
        <w:gridCol w:w="851"/>
        <w:gridCol w:w="709"/>
      </w:tblGrid>
      <w:tr w:rsidR="00E75BC2" w:rsidRPr="001C1AB2" w:rsidTr="004F1CC4">
        <w:trPr>
          <w:trHeight w:val="854"/>
        </w:trPr>
        <w:tc>
          <w:tcPr>
            <w:tcW w:w="567" w:type="dxa"/>
            <w:tcBorders>
              <w:bottom w:val="single" w:sz="4" w:space="0" w:color="auto"/>
            </w:tcBorders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  <w:lang w:val="kk-KZ"/>
              </w:rPr>
              <w:t>№ лота</w:t>
            </w:r>
            <w:r w:rsidRPr="001C1AB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  <w:hideMark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МНН</w:t>
            </w:r>
          </w:p>
        </w:tc>
        <w:tc>
          <w:tcPr>
            <w:tcW w:w="3827" w:type="dxa"/>
            <w:shd w:val="clear" w:color="auto" w:fill="auto"/>
            <w:hideMark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 xml:space="preserve">Характеристика </w:t>
            </w:r>
          </w:p>
        </w:tc>
        <w:tc>
          <w:tcPr>
            <w:tcW w:w="567" w:type="dxa"/>
            <w:shd w:val="clear" w:color="auto" w:fill="auto"/>
            <w:hideMark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Ед. измерения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993" w:type="dxa"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Цена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Выделенная сумма тенге</w:t>
            </w:r>
          </w:p>
        </w:tc>
        <w:tc>
          <w:tcPr>
            <w:tcW w:w="851" w:type="dxa"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Срок поставки</w:t>
            </w:r>
          </w:p>
        </w:tc>
        <w:tc>
          <w:tcPr>
            <w:tcW w:w="709" w:type="dxa"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Место поставки</w:t>
            </w:r>
          </w:p>
        </w:tc>
      </w:tr>
      <w:tr w:rsidR="004F1CC4" w:rsidRPr="001C1AB2" w:rsidTr="004F1CC4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4" w:rsidRPr="00C34F32" w:rsidRDefault="004F1CC4" w:rsidP="004F1CC4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4" w:rsidRDefault="004F1CC4" w:rsidP="004F1CC4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Установка стоматологическая</w:t>
            </w:r>
          </w:p>
          <w:p w:rsidR="004F1CC4" w:rsidRPr="00C34F32" w:rsidRDefault="004F1CC4" w:rsidP="004F1CC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4" w:rsidRPr="004F1CC4" w:rsidRDefault="004F1CC4" w:rsidP="004F1CC4">
            <w:pPr>
              <w:rPr>
                <w:sz w:val="18"/>
                <w:szCs w:val="18"/>
              </w:rPr>
            </w:pPr>
            <w:r w:rsidRPr="004F1CC4">
              <w:rPr>
                <w:sz w:val="18"/>
                <w:szCs w:val="18"/>
              </w:rPr>
              <w:t>- Кресло стоматологическое: электромеханический привод подъема кресла и регулировки углового положения спинки. Регулируемый по высоте и по углу наклона подголовник. Возможность выбора позиций кресла при помощи сенсорного пульта управления на инструментальном столе врача или при помощи джойстика в основании кресла. Наличие левого и поворотно-съемного правого подлокотника.</w:t>
            </w:r>
          </w:p>
          <w:p w:rsidR="004F1CC4" w:rsidRPr="004F1CC4" w:rsidRDefault="004F1CC4" w:rsidP="004F1CC4">
            <w:pPr>
              <w:rPr>
                <w:sz w:val="18"/>
                <w:szCs w:val="18"/>
              </w:rPr>
            </w:pPr>
            <w:r w:rsidRPr="004F1CC4">
              <w:rPr>
                <w:sz w:val="18"/>
                <w:szCs w:val="18"/>
              </w:rPr>
              <w:t>Кожаная мягкая обивка.</w:t>
            </w:r>
          </w:p>
          <w:p w:rsidR="004F1CC4" w:rsidRPr="004F1CC4" w:rsidRDefault="004F1CC4" w:rsidP="004F1CC4">
            <w:pPr>
              <w:rPr>
                <w:sz w:val="18"/>
                <w:szCs w:val="18"/>
              </w:rPr>
            </w:pPr>
            <w:r w:rsidRPr="004F1CC4">
              <w:rPr>
                <w:sz w:val="18"/>
                <w:szCs w:val="18"/>
              </w:rPr>
              <w:t xml:space="preserve">Нижнее положение: </w:t>
            </w:r>
            <w:proofErr w:type="gramStart"/>
            <w:r w:rsidRPr="004F1CC4">
              <w:rPr>
                <w:sz w:val="18"/>
                <w:szCs w:val="18"/>
              </w:rPr>
              <w:t>&lt; 480</w:t>
            </w:r>
            <w:proofErr w:type="gramEnd"/>
            <w:r w:rsidRPr="004F1CC4">
              <w:rPr>
                <w:sz w:val="18"/>
                <w:szCs w:val="18"/>
              </w:rPr>
              <w:t xml:space="preserve"> мм, верхнее положение: &gt; 800 мм, угол наклона: &gt; 10 градусов; угол наклона спинки: 110 - 170 градусов; диапазон перемещения подголовника: 120 мм, грузоподъемность: 135 кг</w:t>
            </w:r>
          </w:p>
          <w:p w:rsidR="004F1CC4" w:rsidRPr="004F1CC4" w:rsidRDefault="004F1CC4" w:rsidP="004F1CC4">
            <w:pPr>
              <w:rPr>
                <w:sz w:val="18"/>
                <w:szCs w:val="18"/>
              </w:rPr>
            </w:pPr>
            <w:r w:rsidRPr="004F1CC4">
              <w:rPr>
                <w:sz w:val="18"/>
                <w:szCs w:val="18"/>
              </w:rPr>
              <w:t xml:space="preserve">- Блок инструментального столика: с нижней подачей трех инструментов с типом соединения М4 на </w:t>
            </w:r>
            <w:proofErr w:type="spellStart"/>
            <w:r w:rsidRPr="004F1CC4">
              <w:rPr>
                <w:sz w:val="18"/>
                <w:szCs w:val="18"/>
              </w:rPr>
              <w:t>пантографическом</w:t>
            </w:r>
            <w:proofErr w:type="spellEnd"/>
            <w:r w:rsidRPr="004F1CC4">
              <w:rPr>
                <w:sz w:val="18"/>
                <w:szCs w:val="18"/>
              </w:rPr>
              <w:t xml:space="preserve"> плече, с регулировкой и фиксацией по высоте пневматической кнопкой, расположенной на лицевой панели. Имеется интегрированный портативный </w:t>
            </w:r>
            <w:proofErr w:type="spellStart"/>
            <w:r w:rsidRPr="004F1CC4">
              <w:rPr>
                <w:sz w:val="18"/>
                <w:szCs w:val="18"/>
              </w:rPr>
              <w:t>негатоскоп</w:t>
            </w:r>
            <w:proofErr w:type="spellEnd"/>
            <w:r w:rsidRPr="004F1CC4">
              <w:rPr>
                <w:sz w:val="18"/>
                <w:szCs w:val="18"/>
              </w:rPr>
              <w:t xml:space="preserve">. Наличие свободного гнезда для присоединения дополнительного инструмента или воздушного канала. </w:t>
            </w:r>
            <w:proofErr w:type="spellStart"/>
            <w:r w:rsidRPr="004F1CC4">
              <w:rPr>
                <w:sz w:val="18"/>
                <w:szCs w:val="18"/>
              </w:rPr>
              <w:t>Трехфункциональный</w:t>
            </w:r>
            <w:proofErr w:type="spellEnd"/>
            <w:r w:rsidRPr="004F1CC4">
              <w:rPr>
                <w:sz w:val="18"/>
                <w:szCs w:val="18"/>
              </w:rPr>
              <w:t xml:space="preserve"> пистолет «вода-воздух-спрей» с 90 градусным наклоном распыляющей трубки относительно ручки. Наличие программируемого пульта врача и ассистента. Возможность сенсорного включения с пульта врача: </w:t>
            </w:r>
            <w:proofErr w:type="spellStart"/>
            <w:r w:rsidRPr="004F1CC4">
              <w:rPr>
                <w:sz w:val="18"/>
                <w:szCs w:val="18"/>
              </w:rPr>
              <w:t>омывания</w:t>
            </w:r>
            <w:proofErr w:type="spellEnd"/>
            <w:r w:rsidRPr="004F1CC4">
              <w:rPr>
                <w:sz w:val="18"/>
                <w:szCs w:val="18"/>
              </w:rPr>
              <w:t xml:space="preserve"> плевательницы, наполнения стакана, регулирование и программирование положений кресла. На верхней панели столика наличие противоскользящего резинового коврика. Встроенный индикатор механического типа для контроля выходного рабочего давления. Наличие фильтров для обрабатываемого воздуха инструментов. Наличие встроенного ультразвукового </w:t>
            </w:r>
            <w:proofErr w:type="spellStart"/>
            <w:r w:rsidRPr="004F1CC4">
              <w:rPr>
                <w:sz w:val="18"/>
                <w:szCs w:val="18"/>
              </w:rPr>
              <w:t>скейлера</w:t>
            </w:r>
            <w:proofErr w:type="spellEnd"/>
            <w:r w:rsidRPr="004F1CC4">
              <w:rPr>
                <w:sz w:val="18"/>
                <w:szCs w:val="18"/>
              </w:rPr>
              <w:t xml:space="preserve"> (устройство для удаления зубного камня). </w:t>
            </w:r>
          </w:p>
          <w:p w:rsidR="004F1CC4" w:rsidRPr="004F1CC4" w:rsidRDefault="004F1CC4" w:rsidP="004F1CC4">
            <w:pPr>
              <w:rPr>
                <w:sz w:val="18"/>
                <w:szCs w:val="18"/>
              </w:rPr>
            </w:pPr>
            <w:r w:rsidRPr="004F1CC4">
              <w:rPr>
                <w:sz w:val="18"/>
                <w:szCs w:val="18"/>
              </w:rPr>
              <w:t xml:space="preserve">- Гидроблок: Быстросъемная стеклянная или керамическая плевательница. Наличие системы подогрева и чистой воды. </w:t>
            </w:r>
            <w:proofErr w:type="spellStart"/>
            <w:r w:rsidRPr="004F1CC4">
              <w:rPr>
                <w:sz w:val="18"/>
                <w:szCs w:val="18"/>
              </w:rPr>
              <w:t>Омыватель</w:t>
            </w:r>
            <w:proofErr w:type="spellEnd"/>
            <w:r w:rsidRPr="004F1CC4">
              <w:rPr>
                <w:sz w:val="18"/>
                <w:szCs w:val="18"/>
              </w:rPr>
              <w:t xml:space="preserve"> плевательницы. Наполнитель стакана подогретой воды. Емкость для воды.</w:t>
            </w:r>
          </w:p>
          <w:p w:rsidR="004F1CC4" w:rsidRPr="004F1CC4" w:rsidRDefault="004F1CC4" w:rsidP="004F1CC4">
            <w:pPr>
              <w:rPr>
                <w:sz w:val="18"/>
                <w:szCs w:val="18"/>
              </w:rPr>
            </w:pPr>
            <w:r w:rsidRPr="004F1CC4">
              <w:rPr>
                <w:sz w:val="18"/>
                <w:szCs w:val="18"/>
              </w:rPr>
              <w:t xml:space="preserve">- Блок ассистента: Расположен на отдельной штанге. Наличие сенсорной системы </w:t>
            </w:r>
            <w:r w:rsidRPr="004F1CC4">
              <w:rPr>
                <w:sz w:val="18"/>
                <w:szCs w:val="18"/>
              </w:rPr>
              <w:lastRenderedPageBreak/>
              <w:t xml:space="preserve">управления. Наличие: </w:t>
            </w:r>
            <w:proofErr w:type="spellStart"/>
            <w:r w:rsidRPr="004F1CC4">
              <w:rPr>
                <w:sz w:val="18"/>
                <w:szCs w:val="18"/>
              </w:rPr>
              <w:t>слюноотсос</w:t>
            </w:r>
            <w:proofErr w:type="spellEnd"/>
            <w:r w:rsidRPr="004F1CC4">
              <w:rPr>
                <w:sz w:val="18"/>
                <w:szCs w:val="18"/>
              </w:rPr>
              <w:t xml:space="preserve">, пылесос, </w:t>
            </w:r>
            <w:proofErr w:type="spellStart"/>
            <w:r w:rsidRPr="004F1CC4">
              <w:rPr>
                <w:sz w:val="18"/>
                <w:szCs w:val="18"/>
              </w:rPr>
              <w:t>трехфункциональный</w:t>
            </w:r>
            <w:proofErr w:type="spellEnd"/>
            <w:r w:rsidRPr="004F1CC4">
              <w:rPr>
                <w:sz w:val="18"/>
                <w:szCs w:val="18"/>
              </w:rPr>
              <w:t xml:space="preserve"> пистолет «вода-воздух-спрей» с 90 градусным наклоном распыляющей трубки относительно ручки. Автоматическое отключение </w:t>
            </w:r>
            <w:proofErr w:type="spellStart"/>
            <w:r w:rsidRPr="004F1CC4">
              <w:rPr>
                <w:sz w:val="18"/>
                <w:szCs w:val="18"/>
              </w:rPr>
              <w:t>слюноотсоса</w:t>
            </w:r>
            <w:proofErr w:type="spellEnd"/>
            <w:r w:rsidRPr="004F1CC4">
              <w:rPr>
                <w:sz w:val="18"/>
                <w:szCs w:val="18"/>
              </w:rPr>
              <w:t xml:space="preserve"> и пылесоса при установке в гнездо-фиксатор.</w:t>
            </w:r>
          </w:p>
          <w:p w:rsidR="004F1CC4" w:rsidRPr="004F1CC4" w:rsidRDefault="004F1CC4" w:rsidP="004F1CC4">
            <w:pPr>
              <w:rPr>
                <w:sz w:val="18"/>
                <w:szCs w:val="18"/>
              </w:rPr>
            </w:pPr>
            <w:r w:rsidRPr="004F1CC4">
              <w:rPr>
                <w:sz w:val="18"/>
                <w:szCs w:val="18"/>
              </w:rPr>
              <w:t xml:space="preserve">- Светильник: с двухступенчатой регулировкой яркости. Световой поток: 8000 </w:t>
            </w:r>
            <w:proofErr w:type="spellStart"/>
            <w:r w:rsidRPr="004F1CC4">
              <w:rPr>
                <w:sz w:val="18"/>
                <w:szCs w:val="18"/>
              </w:rPr>
              <w:t>Lux</w:t>
            </w:r>
            <w:proofErr w:type="spellEnd"/>
            <w:r w:rsidRPr="004F1CC4">
              <w:rPr>
                <w:sz w:val="18"/>
                <w:szCs w:val="18"/>
              </w:rPr>
              <w:t xml:space="preserve"> - 15000 </w:t>
            </w:r>
            <w:proofErr w:type="spellStart"/>
            <w:r w:rsidRPr="004F1CC4">
              <w:rPr>
                <w:sz w:val="18"/>
                <w:szCs w:val="18"/>
              </w:rPr>
              <w:t>Lux</w:t>
            </w:r>
            <w:proofErr w:type="spellEnd"/>
            <w:r w:rsidRPr="004F1CC4">
              <w:rPr>
                <w:sz w:val="18"/>
                <w:szCs w:val="18"/>
              </w:rPr>
              <w:t>, цветовая температура: 3000К - 6500К</w:t>
            </w:r>
          </w:p>
          <w:p w:rsidR="004F1CC4" w:rsidRPr="004F1CC4" w:rsidRDefault="004F1CC4" w:rsidP="004F1CC4">
            <w:pPr>
              <w:rPr>
                <w:sz w:val="18"/>
                <w:szCs w:val="18"/>
              </w:rPr>
            </w:pPr>
            <w:r w:rsidRPr="004F1CC4">
              <w:rPr>
                <w:sz w:val="18"/>
                <w:szCs w:val="18"/>
              </w:rPr>
              <w:t>- Стул врача: Кожаная гигиеническая обивка, ручная регулировка по высоте, эргономическая форма. Основание выполнено на роликах.</w:t>
            </w:r>
          </w:p>
          <w:p w:rsidR="004F1CC4" w:rsidRPr="004F1CC4" w:rsidRDefault="004F1CC4" w:rsidP="004F1CC4">
            <w:pPr>
              <w:rPr>
                <w:sz w:val="18"/>
                <w:szCs w:val="18"/>
              </w:rPr>
            </w:pPr>
            <w:r w:rsidRPr="004F1CC4">
              <w:rPr>
                <w:sz w:val="18"/>
                <w:szCs w:val="18"/>
              </w:rPr>
              <w:t xml:space="preserve">- Пылесос и </w:t>
            </w:r>
            <w:proofErr w:type="spellStart"/>
            <w:r w:rsidRPr="004F1CC4">
              <w:rPr>
                <w:sz w:val="18"/>
                <w:szCs w:val="18"/>
              </w:rPr>
              <w:t>слюноотсос</w:t>
            </w:r>
            <w:proofErr w:type="spellEnd"/>
            <w:r w:rsidRPr="004F1CC4">
              <w:rPr>
                <w:sz w:val="18"/>
                <w:szCs w:val="18"/>
              </w:rPr>
              <w:t xml:space="preserve"> </w:t>
            </w:r>
            <w:proofErr w:type="spellStart"/>
            <w:r w:rsidRPr="004F1CC4">
              <w:rPr>
                <w:sz w:val="18"/>
                <w:szCs w:val="18"/>
              </w:rPr>
              <w:t>инжекторного</w:t>
            </w:r>
            <w:proofErr w:type="spellEnd"/>
            <w:r w:rsidRPr="004F1CC4">
              <w:rPr>
                <w:sz w:val="18"/>
                <w:szCs w:val="18"/>
              </w:rPr>
              <w:t xml:space="preserve"> типа. </w:t>
            </w:r>
            <w:proofErr w:type="spellStart"/>
            <w:r w:rsidRPr="004F1CC4">
              <w:rPr>
                <w:sz w:val="18"/>
                <w:szCs w:val="18"/>
              </w:rPr>
              <w:t>Слюноотсос</w:t>
            </w:r>
            <w:proofErr w:type="spellEnd"/>
            <w:r w:rsidRPr="004F1CC4">
              <w:rPr>
                <w:sz w:val="18"/>
                <w:szCs w:val="18"/>
              </w:rPr>
              <w:t xml:space="preserve">: давление всасывания &gt;27 </w:t>
            </w:r>
            <w:proofErr w:type="spellStart"/>
            <w:r w:rsidRPr="004F1CC4">
              <w:rPr>
                <w:sz w:val="18"/>
                <w:szCs w:val="18"/>
              </w:rPr>
              <w:t>кРа</w:t>
            </w:r>
            <w:proofErr w:type="spellEnd"/>
            <w:r w:rsidRPr="004F1CC4">
              <w:rPr>
                <w:sz w:val="18"/>
                <w:szCs w:val="18"/>
              </w:rPr>
              <w:t>, производительность: &gt;0,4 л/мин. Пылесос: давление всасывания: &gt;10кРа, производительность: &gt;60 л/мин.</w:t>
            </w:r>
          </w:p>
          <w:p w:rsidR="004F1CC4" w:rsidRPr="004F1CC4" w:rsidRDefault="004F1CC4" w:rsidP="004F1CC4">
            <w:pPr>
              <w:rPr>
                <w:sz w:val="18"/>
                <w:szCs w:val="18"/>
              </w:rPr>
            </w:pPr>
            <w:r w:rsidRPr="004F1CC4">
              <w:rPr>
                <w:sz w:val="18"/>
                <w:szCs w:val="18"/>
              </w:rPr>
              <w:t>- Устройство для снятия зубного камня/</w:t>
            </w:r>
            <w:proofErr w:type="spellStart"/>
            <w:r w:rsidRPr="004F1CC4">
              <w:rPr>
                <w:sz w:val="18"/>
                <w:szCs w:val="18"/>
              </w:rPr>
              <w:t>Скалер</w:t>
            </w:r>
            <w:proofErr w:type="spellEnd"/>
            <w:r w:rsidRPr="004F1CC4">
              <w:rPr>
                <w:sz w:val="18"/>
                <w:szCs w:val="18"/>
              </w:rPr>
              <w:t xml:space="preserve"> </w:t>
            </w:r>
          </w:p>
          <w:p w:rsidR="004F1CC4" w:rsidRPr="004F1CC4" w:rsidRDefault="004F1CC4" w:rsidP="004F1CC4">
            <w:pPr>
              <w:rPr>
                <w:sz w:val="18"/>
                <w:szCs w:val="18"/>
              </w:rPr>
            </w:pPr>
            <w:r w:rsidRPr="004F1CC4">
              <w:rPr>
                <w:sz w:val="18"/>
                <w:szCs w:val="18"/>
              </w:rPr>
              <w:t xml:space="preserve">- Компрессор: </w:t>
            </w:r>
            <w:proofErr w:type="spellStart"/>
            <w:r w:rsidRPr="004F1CC4">
              <w:rPr>
                <w:sz w:val="18"/>
                <w:szCs w:val="18"/>
              </w:rPr>
              <w:t>бесмаслянный</w:t>
            </w:r>
            <w:proofErr w:type="spellEnd"/>
            <w:r w:rsidRPr="004F1CC4">
              <w:rPr>
                <w:sz w:val="18"/>
                <w:szCs w:val="18"/>
              </w:rPr>
              <w:t xml:space="preserve"> двух поршневой. Объем ресивера не менее 23л. Выход воздуха при 5 бар не менее 40 л/мин. давление не менее 5-7 бар. Потребляемая мощность не менее 560 Вт. Напряжение/ частота 220-250 В. Частота 50 Гц. Уровень шума не более 62 ДБ. Вес не более 28 кг.</w:t>
            </w:r>
          </w:p>
          <w:p w:rsidR="004F1CC4" w:rsidRPr="004F1CC4" w:rsidRDefault="004F1CC4" w:rsidP="004F1CC4">
            <w:pPr>
              <w:rPr>
                <w:sz w:val="18"/>
                <w:szCs w:val="18"/>
              </w:rPr>
            </w:pPr>
            <w:r w:rsidRPr="004F1CC4">
              <w:rPr>
                <w:sz w:val="18"/>
                <w:szCs w:val="18"/>
              </w:rPr>
              <w:t>- Наконечники стоматологические турбинный высокоскоростной, угловой, прямой, микромоторы. Предназначены для закрепления режущих инструментов и передачи им вращения в стоматологии.  Представляют собой стоматологические высокоскоростные турбинные наконечники из нержавеющей стали с пневматической турбиной, спиральным подшипником и изогнутым корпусом.</w:t>
            </w:r>
          </w:p>
          <w:p w:rsidR="004F1CC4" w:rsidRPr="004F1CC4" w:rsidRDefault="004F1CC4" w:rsidP="004F1CC4">
            <w:pPr>
              <w:rPr>
                <w:sz w:val="18"/>
                <w:szCs w:val="18"/>
              </w:rPr>
            </w:pPr>
            <w:r w:rsidRPr="004F1CC4">
              <w:rPr>
                <w:sz w:val="18"/>
                <w:szCs w:val="18"/>
              </w:rPr>
              <w:t>- Прибор для обработки каналов.</w:t>
            </w:r>
          </w:p>
          <w:p w:rsidR="004F1CC4" w:rsidRPr="00E45715" w:rsidRDefault="004F1CC4" w:rsidP="004F1CC4">
            <w:pPr>
              <w:rPr>
                <w:sz w:val="18"/>
                <w:szCs w:val="18"/>
              </w:rPr>
            </w:pPr>
            <w:r w:rsidRPr="004F1CC4">
              <w:rPr>
                <w:sz w:val="18"/>
                <w:szCs w:val="18"/>
              </w:rPr>
              <w:t xml:space="preserve">- Тумба медицинская </w:t>
            </w:r>
            <w:proofErr w:type="spellStart"/>
            <w:r w:rsidRPr="004F1CC4">
              <w:rPr>
                <w:sz w:val="18"/>
                <w:szCs w:val="18"/>
              </w:rPr>
              <w:t>подкатная</w:t>
            </w:r>
            <w:proofErr w:type="spellEnd"/>
            <w:r w:rsidRPr="004F1CC4">
              <w:rPr>
                <w:sz w:val="18"/>
                <w:szCs w:val="18"/>
              </w:rPr>
              <w:t xml:space="preserve"> с бортиком с нержавеющим фартуком либо со стеклом. Габаритные размеры: 550х470х870 мм. Каркас: сборный стальной. Покрытие: полимер. Количество выдвижных ящиков: 3. Количество открытых полок: 1. Исполнение: 4-х стоечное. Бортик контурно-</w:t>
            </w:r>
            <w:proofErr w:type="gramStart"/>
            <w:r w:rsidRPr="004F1CC4">
              <w:rPr>
                <w:sz w:val="18"/>
                <w:szCs w:val="18"/>
              </w:rPr>
              <w:t>ограничительный  высотой</w:t>
            </w:r>
            <w:proofErr w:type="gramEnd"/>
            <w:r w:rsidRPr="004F1CC4">
              <w:rPr>
                <w:sz w:val="18"/>
                <w:szCs w:val="18"/>
              </w:rPr>
              <w:t xml:space="preserve"> 50 мм. Колеса силиконовые. Тумба </w:t>
            </w:r>
            <w:proofErr w:type="gramStart"/>
            <w:r w:rsidRPr="004F1CC4">
              <w:rPr>
                <w:sz w:val="18"/>
                <w:szCs w:val="18"/>
              </w:rPr>
              <w:t>выполнена  под</w:t>
            </w:r>
            <w:proofErr w:type="gramEnd"/>
            <w:r w:rsidRPr="004F1CC4">
              <w:rPr>
                <w:sz w:val="18"/>
                <w:szCs w:val="18"/>
              </w:rPr>
              <w:t xml:space="preserve"> товарным знаком с зарегистрированными правами интеллектуальной собственности.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4" w:rsidRPr="00C102EA" w:rsidRDefault="004F1CC4" w:rsidP="004F1CC4">
            <w:pPr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</w:t>
            </w:r>
            <w:r w:rsidR="00235662">
              <w:rPr>
                <w:sz w:val="18"/>
                <w:szCs w:val="18"/>
              </w:rPr>
              <w:t>плект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4" w:rsidRPr="00C102EA" w:rsidRDefault="004F1CC4" w:rsidP="004F1CC4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CC4" w:rsidRPr="00C102EA" w:rsidRDefault="004F1CC4" w:rsidP="004F1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2 339 000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1CC4" w:rsidRPr="00C34F32" w:rsidRDefault="004F1CC4" w:rsidP="004F1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2 339 000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4" w:rsidRPr="001C1AB2" w:rsidRDefault="004F1CC4" w:rsidP="004F1CC4">
            <w:pPr>
              <w:rPr>
                <w:sz w:val="16"/>
                <w:szCs w:val="16"/>
              </w:rPr>
            </w:pPr>
            <w:r w:rsidRPr="001C1AB2">
              <w:rPr>
                <w:sz w:val="16"/>
                <w:szCs w:val="16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4" w:rsidRPr="001C1AB2" w:rsidRDefault="004F1CC4" w:rsidP="004F1CC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C1AB2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1C1AB2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1C1AB2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C1AB2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4F1CC4" w:rsidRPr="001C1AB2" w:rsidTr="004F1CC4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4" w:rsidRPr="004F1CC4" w:rsidRDefault="004F1CC4" w:rsidP="004F1CC4">
            <w:pPr>
              <w:tabs>
                <w:tab w:val="left" w:pos="191"/>
              </w:tabs>
              <w:ind w:left="419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4" w:rsidRDefault="004F1CC4" w:rsidP="004F1CC4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4" w:rsidRPr="004F1CC4" w:rsidRDefault="004F1CC4" w:rsidP="004F1CC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4" w:rsidRDefault="004F1CC4" w:rsidP="004F1CC4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4" w:rsidRPr="00C102EA" w:rsidRDefault="004F1CC4" w:rsidP="004F1C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CC4" w:rsidRDefault="004F1CC4" w:rsidP="004F1CC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1CC4" w:rsidRDefault="004F1CC4" w:rsidP="004F1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2 339 000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4" w:rsidRPr="001C1AB2" w:rsidRDefault="004F1CC4" w:rsidP="004F1C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4" w:rsidRPr="001C1AB2" w:rsidRDefault="004F1CC4" w:rsidP="004F1CC4">
            <w:pPr>
              <w:suppressAutoHyphens w:val="0"/>
              <w:jc w:val="right"/>
              <w:rPr>
                <w:i/>
                <w:sz w:val="16"/>
                <w:szCs w:val="16"/>
              </w:rPr>
            </w:pPr>
          </w:p>
        </w:tc>
      </w:tr>
    </w:tbl>
    <w:p w:rsidR="00D355AF" w:rsidRDefault="00D355AF" w:rsidP="00D355AF">
      <w:pPr>
        <w:suppressAutoHyphens w:val="0"/>
        <w:ind w:left="710"/>
        <w:jc w:val="both"/>
        <w:rPr>
          <w:b/>
          <w:sz w:val="22"/>
          <w:szCs w:val="22"/>
        </w:rPr>
      </w:pPr>
    </w:p>
    <w:p w:rsidR="009B2727" w:rsidRDefault="009B2727" w:rsidP="00D355AF">
      <w:pPr>
        <w:suppressAutoHyphens w:val="0"/>
        <w:ind w:left="710"/>
        <w:jc w:val="both"/>
        <w:rPr>
          <w:b/>
          <w:sz w:val="22"/>
          <w:szCs w:val="22"/>
        </w:rPr>
      </w:pPr>
    </w:p>
    <w:p w:rsidR="00420999" w:rsidRPr="00B360AD" w:rsidRDefault="00EC49C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  <w:r w:rsidRPr="00B360AD">
        <w:rPr>
          <w:b/>
          <w:sz w:val="22"/>
          <w:szCs w:val="22"/>
        </w:rPr>
        <w:t xml:space="preserve">              </w:t>
      </w:r>
      <w:r w:rsidR="00420999" w:rsidRPr="00B360AD">
        <w:rPr>
          <w:caps/>
          <w:sz w:val="22"/>
          <w:szCs w:val="22"/>
          <w:lang w:eastAsia="ru-RU"/>
        </w:rPr>
        <w:t xml:space="preserve">Дата и время представления ценового предложения.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4837"/>
        <w:gridCol w:w="1975"/>
        <w:gridCol w:w="1674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A37B26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ТОО </w:t>
            </w:r>
            <w:r w:rsidR="008F180A">
              <w:rPr>
                <w:sz w:val="22"/>
                <w:szCs w:val="22"/>
                <w:lang w:eastAsia="ru-RU"/>
              </w:rPr>
              <w:t>«</w:t>
            </w:r>
            <w:proofErr w:type="spellStart"/>
            <w:r w:rsidR="004F1CC4">
              <w:rPr>
                <w:sz w:val="22"/>
                <w:szCs w:val="22"/>
                <w:lang w:eastAsia="ru-RU"/>
              </w:rPr>
              <w:t>Праймер</w:t>
            </w:r>
            <w:proofErr w:type="spellEnd"/>
            <w:r w:rsidR="00296620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420999" w:rsidRPr="00B360AD" w:rsidRDefault="004F1CC4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15.04</w:t>
            </w:r>
            <w:r w:rsidR="003D349A">
              <w:rPr>
                <w:sz w:val="22"/>
                <w:szCs w:val="22"/>
                <w:lang w:eastAsia="ru-RU"/>
              </w:rPr>
              <w:t>.2021г</w:t>
            </w:r>
          </w:p>
        </w:tc>
        <w:tc>
          <w:tcPr>
            <w:tcW w:w="924" w:type="pct"/>
            <w:vAlign w:val="center"/>
          </w:tcPr>
          <w:p w:rsidR="00420999" w:rsidRPr="00B360AD" w:rsidRDefault="004F1CC4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</w:t>
            </w:r>
            <w:r w:rsidR="003D349A">
              <w:rPr>
                <w:sz w:val="22"/>
                <w:szCs w:val="22"/>
                <w:lang w:eastAsia="ru-RU"/>
              </w:rPr>
              <w:t xml:space="preserve"> </w:t>
            </w:r>
            <w:r w:rsidR="0045526F">
              <w:rPr>
                <w:sz w:val="22"/>
                <w:szCs w:val="22"/>
                <w:lang w:eastAsia="ru-RU"/>
              </w:rPr>
              <w:t xml:space="preserve">ч </w:t>
            </w:r>
            <w:r>
              <w:rPr>
                <w:sz w:val="22"/>
                <w:szCs w:val="22"/>
                <w:lang w:eastAsia="ru-RU"/>
              </w:rPr>
              <w:t>0</w:t>
            </w:r>
            <w:r w:rsidR="00CB14E2">
              <w:rPr>
                <w:sz w:val="22"/>
                <w:szCs w:val="22"/>
                <w:lang w:eastAsia="ru-RU"/>
              </w:rPr>
              <w:t>0</w:t>
            </w:r>
            <w:r w:rsidR="0045526F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</w:tbl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4F1CC4">
        <w:rPr>
          <w:caps/>
          <w:sz w:val="22"/>
          <w:szCs w:val="22"/>
          <w:lang w:eastAsia="ru-RU"/>
        </w:rPr>
        <w:t>20</w:t>
      </w:r>
      <w:r w:rsidR="00CB14E2" w:rsidRPr="00CB14E2">
        <w:rPr>
          <w:caps/>
          <w:sz w:val="22"/>
          <w:szCs w:val="22"/>
          <w:lang w:eastAsia="ru-RU"/>
        </w:rPr>
        <w:t xml:space="preserve"> </w:t>
      </w:r>
      <w:r w:rsidR="004F1CC4">
        <w:rPr>
          <w:caps/>
          <w:sz w:val="22"/>
          <w:szCs w:val="22"/>
          <w:lang w:eastAsia="ru-RU"/>
        </w:rPr>
        <w:t>апреля</w:t>
      </w:r>
      <w:r w:rsidR="003D349A">
        <w:rPr>
          <w:caps/>
          <w:sz w:val="22"/>
          <w:szCs w:val="22"/>
          <w:lang w:eastAsia="ru-RU"/>
        </w:rPr>
        <w:t xml:space="preserve"> 2021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00182E">
        <w:rPr>
          <w:caps/>
          <w:sz w:val="22"/>
          <w:szCs w:val="22"/>
          <w:lang w:eastAsia="ru-RU"/>
        </w:rPr>
        <w:t>5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3D349A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420999" w:rsidRPr="00B360AD" w:rsidRDefault="00420999" w:rsidP="00420999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</w:p>
    <w:p w:rsidR="00CB14E2" w:rsidRDefault="00420999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 w:rsidRPr="00B360AD">
        <w:rPr>
          <w:b/>
          <w:caps/>
          <w:sz w:val="22"/>
          <w:szCs w:val="22"/>
          <w:lang w:eastAsia="ru-RU"/>
        </w:rPr>
        <w:lastRenderedPageBreak/>
        <w:t xml:space="preserve">                                              </w:t>
      </w:r>
    </w:p>
    <w:p w:rsidR="00CB14E2" w:rsidRDefault="00CB14E2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420999" w:rsidRDefault="00420999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 w:rsidRPr="00B360AD">
        <w:rPr>
          <w:b/>
          <w:caps/>
          <w:sz w:val="22"/>
          <w:szCs w:val="22"/>
          <w:lang w:eastAsia="ru-RU"/>
        </w:rPr>
        <w:t xml:space="preserve"> Цена за ед.изм. (в тенге)</w:t>
      </w:r>
    </w:p>
    <w:p w:rsidR="00296620" w:rsidRDefault="00296620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tbl>
      <w:tblPr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097"/>
        <w:gridCol w:w="1560"/>
        <w:gridCol w:w="1162"/>
        <w:gridCol w:w="1134"/>
        <w:gridCol w:w="2977"/>
      </w:tblGrid>
      <w:tr w:rsidR="009B2727" w:rsidRPr="000D5E3E" w:rsidTr="0049510C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7" w:rsidRPr="00C34F32" w:rsidRDefault="009B2727" w:rsidP="00C252F2">
            <w:pPr>
              <w:rPr>
                <w:sz w:val="18"/>
                <w:szCs w:val="18"/>
              </w:rPr>
            </w:pPr>
            <w:r w:rsidRPr="00C34F32">
              <w:rPr>
                <w:sz w:val="18"/>
                <w:szCs w:val="18"/>
                <w:lang w:val="kk-KZ"/>
              </w:rPr>
              <w:t>№ лота</w:t>
            </w:r>
          </w:p>
          <w:p w:rsidR="009B2727" w:rsidRPr="00C34F32" w:rsidRDefault="009B2727" w:rsidP="00C252F2">
            <w:pPr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27" w:rsidRPr="00C34F32" w:rsidRDefault="009B2727" w:rsidP="00C252F2">
            <w:pPr>
              <w:rPr>
                <w:sz w:val="18"/>
                <w:szCs w:val="18"/>
              </w:rPr>
            </w:pPr>
            <w:r w:rsidRPr="00C34F3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27" w:rsidRPr="00C34F32" w:rsidRDefault="009B2727" w:rsidP="00C252F2">
            <w:pPr>
              <w:rPr>
                <w:sz w:val="18"/>
                <w:szCs w:val="18"/>
              </w:rPr>
            </w:pPr>
            <w:r w:rsidRPr="00C34F32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27" w:rsidRPr="00C34F32" w:rsidRDefault="009B2727" w:rsidP="00C252F2">
            <w:pPr>
              <w:rPr>
                <w:sz w:val="18"/>
                <w:szCs w:val="18"/>
              </w:rPr>
            </w:pPr>
            <w:r w:rsidRPr="00C34F32">
              <w:rPr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727" w:rsidRPr="00C34F32" w:rsidRDefault="009B2727" w:rsidP="00C2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2E3" w:rsidRDefault="009B2727" w:rsidP="00C2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ТОО </w:t>
            </w:r>
          </w:p>
          <w:p w:rsidR="009B2727" w:rsidRDefault="009B62E3" w:rsidP="00CB1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 w:rsidR="004F1CC4">
              <w:rPr>
                <w:sz w:val="22"/>
                <w:szCs w:val="22"/>
                <w:lang w:val="en-US" w:eastAsia="ru-RU"/>
              </w:rPr>
              <w:t>Праймер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9B2727" w:rsidRPr="000D5E3E" w:rsidTr="0049510C">
        <w:trPr>
          <w:trHeight w:val="11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7" w:rsidRPr="00C34F32" w:rsidRDefault="009B2727" w:rsidP="00CB43C2">
            <w:pPr>
              <w:pStyle w:val="a3"/>
              <w:numPr>
                <w:ilvl w:val="0"/>
                <w:numId w:val="11"/>
              </w:numPr>
              <w:tabs>
                <w:tab w:val="left" w:pos="191"/>
                <w:tab w:val="left" w:pos="459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2727" w:rsidRPr="00C34F32" w:rsidRDefault="004F1CC4" w:rsidP="00C252F2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Установка стоматологическая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727" w:rsidRPr="00C34F32" w:rsidRDefault="004F1CC4" w:rsidP="00C25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</w:t>
            </w:r>
            <w:r w:rsidR="00235662">
              <w:rPr>
                <w:sz w:val="20"/>
                <w:szCs w:val="20"/>
              </w:rPr>
              <w:t>ект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727" w:rsidRPr="00C34F32" w:rsidRDefault="004F1CC4" w:rsidP="00C25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727" w:rsidRPr="00C34F32" w:rsidRDefault="004F1CC4" w:rsidP="00C25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2 339 000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727" w:rsidRDefault="004F1CC4" w:rsidP="00C25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2 339 000</w:t>
            </w:r>
          </w:p>
        </w:tc>
      </w:tr>
    </w:tbl>
    <w:p w:rsidR="009B2727" w:rsidRPr="00643268" w:rsidRDefault="009B2727" w:rsidP="009B2727">
      <w:pPr>
        <w:ind w:firstLine="708"/>
        <w:rPr>
          <w:b/>
          <w:sz w:val="18"/>
          <w:szCs w:val="18"/>
        </w:rPr>
      </w:pPr>
    </w:p>
    <w:p w:rsidR="0000182E" w:rsidRDefault="0000182E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>При вскрытии конвертов с ценовыми предложением представители потенциальных поставщиков не присутствовали.</w:t>
      </w:r>
    </w:p>
    <w:p w:rsidR="00CB43C2" w:rsidRPr="00B360AD" w:rsidRDefault="00CB43C2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420999" w:rsidRPr="00FA6C94" w:rsidRDefault="00420999" w:rsidP="00420999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Признать победителем закупа способом запро</w:t>
      </w:r>
      <w:r w:rsidR="00B62C5C">
        <w:rPr>
          <w:caps/>
          <w:sz w:val="22"/>
          <w:szCs w:val="22"/>
          <w:lang w:eastAsia="ru-RU"/>
        </w:rPr>
        <w:t>са ценовых предложений следующего потенциального поставщика</w:t>
      </w:r>
      <w:r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Pr="00B360AD">
        <w:rPr>
          <w:caps/>
          <w:sz w:val="22"/>
          <w:szCs w:val="22"/>
          <w:lang w:eastAsia="ru-RU"/>
        </w:rPr>
        <w:t xml:space="preserve">:  </w:t>
      </w:r>
    </w:p>
    <w:p w:rsidR="00CD2F2B" w:rsidRPr="00CB14E2" w:rsidRDefault="00420999" w:rsidP="00CB14E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 w:rsidRPr="00CD2F2B">
        <w:rPr>
          <w:rFonts w:ascii="Times New Roman" w:hAnsi="Times New Roman"/>
          <w:shd w:val="clear" w:color="auto" w:fill="FFFFFF"/>
        </w:rPr>
        <w:t xml:space="preserve"> </w:t>
      </w:r>
      <w:r w:rsidR="009B2727">
        <w:rPr>
          <w:rFonts w:ascii="Times New Roman" w:hAnsi="Times New Roman"/>
          <w:shd w:val="clear" w:color="auto" w:fill="FFFFFF"/>
        </w:rPr>
        <w:t>По лоту</w:t>
      </w:r>
      <w:r w:rsidR="00CD2F2B" w:rsidRPr="00CD2F2B">
        <w:rPr>
          <w:rFonts w:ascii="Times New Roman" w:hAnsi="Times New Roman"/>
          <w:shd w:val="clear" w:color="auto" w:fill="FFFFFF"/>
        </w:rPr>
        <w:t xml:space="preserve"> </w:t>
      </w:r>
      <w:r w:rsidR="00B87784">
        <w:rPr>
          <w:rFonts w:ascii="Times New Roman" w:hAnsi="Times New Roman"/>
          <w:shd w:val="clear" w:color="auto" w:fill="FFFFFF"/>
        </w:rPr>
        <w:t>№</w:t>
      </w:r>
      <w:r w:rsidR="004F1CC4">
        <w:rPr>
          <w:rFonts w:ascii="Times New Roman" w:hAnsi="Times New Roman"/>
          <w:shd w:val="clear" w:color="auto" w:fill="FFFFFF"/>
        </w:rPr>
        <w:t>1</w:t>
      </w:r>
      <w:r w:rsidR="00B87784">
        <w:rPr>
          <w:rFonts w:ascii="Times New Roman" w:hAnsi="Times New Roman"/>
          <w:shd w:val="clear" w:color="auto" w:fill="FFFFFF"/>
        </w:rPr>
        <w:t xml:space="preserve"> </w:t>
      </w:r>
      <w:r w:rsidR="00CD2F2B" w:rsidRPr="00CD2F2B">
        <w:rPr>
          <w:rFonts w:ascii="Times New Roman" w:hAnsi="Times New Roman"/>
          <w:shd w:val="clear" w:color="auto" w:fill="FFFFFF"/>
        </w:rPr>
        <w:t>победителем признать потенциального поставщика ТОО «</w:t>
      </w:r>
      <w:proofErr w:type="spellStart"/>
      <w:r w:rsidR="004F1CC4">
        <w:t>Праймер</w:t>
      </w:r>
      <w:proofErr w:type="spellEnd"/>
      <w:r w:rsidR="00CD2F2B" w:rsidRPr="00CD2F2B">
        <w:rPr>
          <w:rFonts w:ascii="Times New Roman" w:hAnsi="Times New Roman"/>
          <w:shd w:val="clear" w:color="auto" w:fill="FFFFFF"/>
        </w:rPr>
        <w:t>» местонахождение:</w:t>
      </w:r>
      <w:r w:rsidR="009B2727">
        <w:rPr>
          <w:rFonts w:ascii="Times New Roman" w:hAnsi="Times New Roman"/>
          <w:shd w:val="clear" w:color="auto" w:fill="FFFFFF"/>
        </w:rPr>
        <w:t xml:space="preserve"> г</w:t>
      </w:r>
      <w:r w:rsidR="00CD2F2B" w:rsidRPr="00CD2F2B">
        <w:rPr>
          <w:rFonts w:ascii="Times New Roman" w:hAnsi="Times New Roman"/>
          <w:shd w:val="clear" w:color="auto" w:fill="FFFFFF"/>
        </w:rPr>
        <w:t>.</w:t>
      </w:r>
      <w:r w:rsidR="004F1CC4">
        <w:rPr>
          <w:rFonts w:ascii="Times New Roman" w:hAnsi="Times New Roman"/>
          <w:shd w:val="clear" w:color="auto" w:fill="FFFFFF"/>
        </w:rPr>
        <w:t xml:space="preserve"> Петропавловск, ул. Н. Назарбаева,238</w:t>
      </w:r>
      <w:r w:rsidR="009B2727">
        <w:rPr>
          <w:rFonts w:ascii="Times New Roman" w:hAnsi="Times New Roman"/>
          <w:shd w:val="clear" w:color="auto" w:fill="FFFFFF"/>
        </w:rPr>
        <w:t xml:space="preserve">. </w:t>
      </w:r>
      <w:r w:rsidR="00CD2F2B" w:rsidRPr="00CD2F2B">
        <w:rPr>
          <w:rFonts w:ascii="Times New Roman" w:hAnsi="Times New Roman"/>
          <w:shd w:val="clear" w:color="auto" w:fill="FFFFFF"/>
        </w:rPr>
        <w:t xml:space="preserve">При соответствии победителя квалификационным требованиям заключить с ним договор закупа на сумму </w:t>
      </w:r>
      <w:r w:rsidR="004F1CC4">
        <w:rPr>
          <w:rFonts w:ascii="Times New Roman" w:hAnsi="Times New Roman"/>
          <w:shd w:val="clear" w:color="auto" w:fill="FFFFFF"/>
        </w:rPr>
        <w:t>2 339 000</w:t>
      </w:r>
      <w:r w:rsidR="00CB14E2">
        <w:rPr>
          <w:rFonts w:ascii="Times New Roman" w:hAnsi="Times New Roman"/>
          <w:shd w:val="clear" w:color="auto" w:fill="FFFFFF"/>
        </w:rPr>
        <w:t xml:space="preserve"> </w:t>
      </w:r>
      <w:r w:rsidR="00CD2F2B" w:rsidRPr="00CB14E2">
        <w:rPr>
          <w:rFonts w:ascii="Times New Roman" w:hAnsi="Times New Roman"/>
          <w:shd w:val="clear" w:color="auto" w:fill="FFFFFF"/>
        </w:rPr>
        <w:t>тенге (</w:t>
      </w:r>
      <w:r w:rsidR="004F1CC4">
        <w:rPr>
          <w:rFonts w:ascii="Times New Roman" w:hAnsi="Times New Roman"/>
          <w:shd w:val="clear" w:color="auto" w:fill="FFFFFF"/>
        </w:rPr>
        <w:t xml:space="preserve">Два миллиона триста тридцать </w:t>
      </w:r>
      <w:proofErr w:type="gramStart"/>
      <w:r w:rsidR="004F1CC4">
        <w:rPr>
          <w:rFonts w:ascii="Times New Roman" w:hAnsi="Times New Roman"/>
          <w:shd w:val="clear" w:color="auto" w:fill="FFFFFF"/>
        </w:rPr>
        <w:t>девять  тысяч</w:t>
      </w:r>
      <w:proofErr w:type="gramEnd"/>
      <w:r w:rsidR="004F1CC4">
        <w:rPr>
          <w:rFonts w:ascii="Times New Roman" w:hAnsi="Times New Roman"/>
          <w:shd w:val="clear" w:color="auto" w:fill="FFFFFF"/>
        </w:rPr>
        <w:t xml:space="preserve"> тенге</w:t>
      </w:r>
      <w:r w:rsidR="009B2727" w:rsidRPr="00CB14E2">
        <w:rPr>
          <w:rFonts w:ascii="Times New Roman" w:hAnsi="Times New Roman"/>
          <w:shd w:val="clear" w:color="auto" w:fill="FFFFFF"/>
        </w:rPr>
        <w:t>,</w:t>
      </w:r>
      <w:r w:rsidR="00CD2F2B" w:rsidRPr="00CB14E2">
        <w:rPr>
          <w:rFonts w:ascii="Times New Roman" w:hAnsi="Times New Roman"/>
          <w:shd w:val="clear" w:color="auto" w:fill="FFFFFF"/>
        </w:rPr>
        <w:t xml:space="preserve"> 00 </w:t>
      </w:r>
      <w:proofErr w:type="spellStart"/>
      <w:r w:rsidR="00CD2F2B" w:rsidRPr="00CB14E2">
        <w:rPr>
          <w:rFonts w:ascii="Times New Roman" w:hAnsi="Times New Roman"/>
          <w:shd w:val="clear" w:color="auto" w:fill="FFFFFF"/>
        </w:rPr>
        <w:t>тиын</w:t>
      </w:r>
      <w:proofErr w:type="spellEnd"/>
      <w:r w:rsidR="00CD2F2B" w:rsidRPr="00CB14E2">
        <w:rPr>
          <w:rFonts w:ascii="Times New Roman" w:hAnsi="Times New Roman"/>
          <w:shd w:val="clear" w:color="auto" w:fill="FFFFFF"/>
        </w:rPr>
        <w:t>).</w:t>
      </w:r>
    </w:p>
    <w:p w:rsidR="00B2578E" w:rsidRPr="00CD2F2B" w:rsidRDefault="00B2578E" w:rsidP="00B2578E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280DB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</w:p>
    <w:p w:rsidR="00280DBB" w:rsidRDefault="00420999" w:rsidP="003F06EE">
      <w:pPr>
        <w:suppressAutoHyphens w:val="0"/>
        <w:spacing w:line="276" w:lineRule="auto"/>
        <w:rPr>
          <w:b/>
        </w:rPr>
      </w:pP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                               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7E50A0" w:rsidP="00280DBB">
      <w:pPr>
        <w:rPr>
          <w:b/>
        </w:rPr>
      </w:pPr>
      <w:r>
        <w:rPr>
          <w:b/>
        </w:rPr>
        <w:t>Главный врач</w:t>
      </w:r>
      <w:r w:rsidR="00280DBB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</w:t>
      </w:r>
      <w:r w:rsidR="00280DBB">
        <w:rPr>
          <w:b/>
        </w:rPr>
        <w:t xml:space="preserve"> </w:t>
      </w:r>
      <w:r w:rsidR="00280DBB">
        <w:rPr>
          <w:rFonts w:eastAsia="Andale Sans UI" w:cs="Tahoma"/>
          <w:b/>
          <w:color w:val="000000"/>
          <w:kern w:val="3"/>
          <w:lang w:eastAsia="ja-JP" w:bidi="fa-IR"/>
        </w:rPr>
        <w:t>Новиков Н.А.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 </w:t>
      </w:r>
      <w:r w:rsidR="00280DBB">
        <w:rPr>
          <w:b/>
        </w:rPr>
        <w:t xml:space="preserve">        </w:t>
      </w:r>
    </w:p>
    <w:sectPr w:rsidR="00442BF6" w:rsidRPr="00280DBB" w:rsidSect="00BA040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32534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F2"/>
    <w:rsid w:val="0000182E"/>
    <w:rsid w:val="000122AE"/>
    <w:rsid w:val="00026005"/>
    <w:rsid w:val="00033A0D"/>
    <w:rsid w:val="0005681C"/>
    <w:rsid w:val="00063A70"/>
    <w:rsid w:val="00066D35"/>
    <w:rsid w:val="00071B8A"/>
    <w:rsid w:val="00072742"/>
    <w:rsid w:val="0009306D"/>
    <w:rsid w:val="000A03B6"/>
    <w:rsid w:val="000A2D7E"/>
    <w:rsid w:val="000A4035"/>
    <w:rsid w:val="000A580D"/>
    <w:rsid w:val="000B4DC6"/>
    <w:rsid w:val="000C133F"/>
    <w:rsid w:val="000D6019"/>
    <w:rsid w:val="000D7F37"/>
    <w:rsid w:val="000E2D92"/>
    <w:rsid w:val="000E3397"/>
    <w:rsid w:val="000E3695"/>
    <w:rsid w:val="00123CE1"/>
    <w:rsid w:val="00125655"/>
    <w:rsid w:val="00125D96"/>
    <w:rsid w:val="00143C51"/>
    <w:rsid w:val="001636F0"/>
    <w:rsid w:val="00180BAF"/>
    <w:rsid w:val="001B0EF5"/>
    <w:rsid w:val="001B3442"/>
    <w:rsid w:val="001B4FE4"/>
    <w:rsid w:val="001C256A"/>
    <w:rsid w:val="001E1CA9"/>
    <w:rsid w:val="001F4996"/>
    <w:rsid w:val="001F6767"/>
    <w:rsid w:val="00217541"/>
    <w:rsid w:val="00222FA2"/>
    <w:rsid w:val="00233B5F"/>
    <w:rsid w:val="00235662"/>
    <w:rsid w:val="00237E26"/>
    <w:rsid w:val="002451E6"/>
    <w:rsid w:val="002515F6"/>
    <w:rsid w:val="0025432A"/>
    <w:rsid w:val="00262E2F"/>
    <w:rsid w:val="00280DBB"/>
    <w:rsid w:val="00290DB3"/>
    <w:rsid w:val="00296620"/>
    <w:rsid w:val="002C7139"/>
    <w:rsid w:val="002D0D6A"/>
    <w:rsid w:val="002D35A5"/>
    <w:rsid w:val="002D3DB0"/>
    <w:rsid w:val="002E4580"/>
    <w:rsid w:val="002F1DAB"/>
    <w:rsid w:val="002F7B52"/>
    <w:rsid w:val="00311476"/>
    <w:rsid w:val="0032651C"/>
    <w:rsid w:val="003357A7"/>
    <w:rsid w:val="00342F2A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657E"/>
    <w:rsid w:val="00404F6C"/>
    <w:rsid w:val="0040638C"/>
    <w:rsid w:val="00410DFB"/>
    <w:rsid w:val="00420999"/>
    <w:rsid w:val="00421F48"/>
    <w:rsid w:val="004221D6"/>
    <w:rsid w:val="00423D16"/>
    <w:rsid w:val="00442BF6"/>
    <w:rsid w:val="0044437E"/>
    <w:rsid w:val="004513B1"/>
    <w:rsid w:val="004543F6"/>
    <w:rsid w:val="00455179"/>
    <w:rsid w:val="0045526F"/>
    <w:rsid w:val="004554C1"/>
    <w:rsid w:val="0049510C"/>
    <w:rsid w:val="004B7C0A"/>
    <w:rsid w:val="004D4EDE"/>
    <w:rsid w:val="004F1CC4"/>
    <w:rsid w:val="004F7E0B"/>
    <w:rsid w:val="00500E75"/>
    <w:rsid w:val="0051657A"/>
    <w:rsid w:val="005254A6"/>
    <w:rsid w:val="00533B9A"/>
    <w:rsid w:val="00546724"/>
    <w:rsid w:val="0055595D"/>
    <w:rsid w:val="00571425"/>
    <w:rsid w:val="00572C19"/>
    <w:rsid w:val="005816FE"/>
    <w:rsid w:val="00590EA4"/>
    <w:rsid w:val="00597239"/>
    <w:rsid w:val="005A0D73"/>
    <w:rsid w:val="005A2384"/>
    <w:rsid w:val="005B7269"/>
    <w:rsid w:val="005C1A30"/>
    <w:rsid w:val="005D79D3"/>
    <w:rsid w:val="005F7452"/>
    <w:rsid w:val="006168D8"/>
    <w:rsid w:val="00616DFA"/>
    <w:rsid w:val="00623F0F"/>
    <w:rsid w:val="00667BCF"/>
    <w:rsid w:val="006A1209"/>
    <w:rsid w:val="006F1A87"/>
    <w:rsid w:val="006F63EE"/>
    <w:rsid w:val="00712334"/>
    <w:rsid w:val="00720AF7"/>
    <w:rsid w:val="00736264"/>
    <w:rsid w:val="00740696"/>
    <w:rsid w:val="00743622"/>
    <w:rsid w:val="00746FA9"/>
    <w:rsid w:val="00756137"/>
    <w:rsid w:val="00765D8D"/>
    <w:rsid w:val="00792065"/>
    <w:rsid w:val="007967F2"/>
    <w:rsid w:val="007A35FB"/>
    <w:rsid w:val="007A4504"/>
    <w:rsid w:val="007A7960"/>
    <w:rsid w:val="007B3C26"/>
    <w:rsid w:val="007D29BB"/>
    <w:rsid w:val="007E50A0"/>
    <w:rsid w:val="007E5271"/>
    <w:rsid w:val="00803311"/>
    <w:rsid w:val="008038D8"/>
    <w:rsid w:val="00813423"/>
    <w:rsid w:val="00815998"/>
    <w:rsid w:val="00830B5E"/>
    <w:rsid w:val="00846E95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F0A48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82244"/>
    <w:rsid w:val="009B2727"/>
    <w:rsid w:val="009B62E3"/>
    <w:rsid w:val="009C57D0"/>
    <w:rsid w:val="009E7DC5"/>
    <w:rsid w:val="009F3EEE"/>
    <w:rsid w:val="00A0499B"/>
    <w:rsid w:val="00A125B8"/>
    <w:rsid w:val="00A37B26"/>
    <w:rsid w:val="00A41387"/>
    <w:rsid w:val="00A46882"/>
    <w:rsid w:val="00A63D89"/>
    <w:rsid w:val="00A766C3"/>
    <w:rsid w:val="00A83707"/>
    <w:rsid w:val="00A83FDC"/>
    <w:rsid w:val="00AB55A3"/>
    <w:rsid w:val="00AC4D9A"/>
    <w:rsid w:val="00AF02AE"/>
    <w:rsid w:val="00B20886"/>
    <w:rsid w:val="00B254F5"/>
    <w:rsid w:val="00B2578E"/>
    <w:rsid w:val="00B360AD"/>
    <w:rsid w:val="00B37B75"/>
    <w:rsid w:val="00B504DD"/>
    <w:rsid w:val="00B62C5C"/>
    <w:rsid w:val="00B65240"/>
    <w:rsid w:val="00B7103B"/>
    <w:rsid w:val="00B87784"/>
    <w:rsid w:val="00B965A5"/>
    <w:rsid w:val="00BA0405"/>
    <w:rsid w:val="00BC16D4"/>
    <w:rsid w:val="00BC6773"/>
    <w:rsid w:val="00BD3C9F"/>
    <w:rsid w:val="00BD44F0"/>
    <w:rsid w:val="00BD610D"/>
    <w:rsid w:val="00C16805"/>
    <w:rsid w:val="00C2405D"/>
    <w:rsid w:val="00C34B44"/>
    <w:rsid w:val="00C37F94"/>
    <w:rsid w:val="00C5068B"/>
    <w:rsid w:val="00C57EF2"/>
    <w:rsid w:val="00C623FD"/>
    <w:rsid w:val="00C628B3"/>
    <w:rsid w:val="00C74774"/>
    <w:rsid w:val="00C840DA"/>
    <w:rsid w:val="00C91CA3"/>
    <w:rsid w:val="00CB14E2"/>
    <w:rsid w:val="00CB43C2"/>
    <w:rsid w:val="00CD2E2E"/>
    <w:rsid w:val="00CD2F2B"/>
    <w:rsid w:val="00CD7F9E"/>
    <w:rsid w:val="00CE1741"/>
    <w:rsid w:val="00CE31FE"/>
    <w:rsid w:val="00CF50C9"/>
    <w:rsid w:val="00D03656"/>
    <w:rsid w:val="00D213FA"/>
    <w:rsid w:val="00D355AF"/>
    <w:rsid w:val="00D60C4E"/>
    <w:rsid w:val="00D62840"/>
    <w:rsid w:val="00D63987"/>
    <w:rsid w:val="00D768CC"/>
    <w:rsid w:val="00D86C77"/>
    <w:rsid w:val="00D90099"/>
    <w:rsid w:val="00DA0B6A"/>
    <w:rsid w:val="00DA2882"/>
    <w:rsid w:val="00DA5B3D"/>
    <w:rsid w:val="00DC0443"/>
    <w:rsid w:val="00DD4F54"/>
    <w:rsid w:val="00DE5353"/>
    <w:rsid w:val="00E06B6C"/>
    <w:rsid w:val="00E11594"/>
    <w:rsid w:val="00E16E80"/>
    <w:rsid w:val="00E20981"/>
    <w:rsid w:val="00E455ED"/>
    <w:rsid w:val="00E50062"/>
    <w:rsid w:val="00E507D4"/>
    <w:rsid w:val="00E54474"/>
    <w:rsid w:val="00E63CCA"/>
    <w:rsid w:val="00E75BC2"/>
    <w:rsid w:val="00E853FF"/>
    <w:rsid w:val="00EA0892"/>
    <w:rsid w:val="00EA3073"/>
    <w:rsid w:val="00EA35CF"/>
    <w:rsid w:val="00EB200A"/>
    <w:rsid w:val="00EC49C5"/>
    <w:rsid w:val="00F04FD0"/>
    <w:rsid w:val="00F053B1"/>
    <w:rsid w:val="00F2181B"/>
    <w:rsid w:val="00F32F93"/>
    <w:rsid w:val="00F52368"/>
    <w:rsid w:val="00F65A1F"/>
    <w:rsid w:val="00F66972"/>
    <w:rsid w:val="00F9221B"/>
    <w:rsid w:val="00F95C46"/>
    <w:rsid w:val="00FA272C"/>
    <w:rsid w:val="00FA6C94"/>
    <w:rsid w:val="00FA741A"/>
    <w:rsid w:val="00FA75FE"/>
    <w:rsid w:val="00FA7680"/>
    <w:rsid w:val="00FA79DD"/>
    <w:rsid w:val="00FB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5C13A-BDD6-4937-8F2A-3F853E21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CFD48-0B13-4BD5-B3B4-88784627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200</cp:revision>
  <cp:lastPrinted>2021-04-22T03:23:00Z</cp:lastPrinted>
  <dcterms:created xsi:type="dcterms:W3CDTF">2019-07-31T10:54:00Z</dcterms:created>
  <dcterms:modified xsi:type="dcterms:W3CDTF">2021-04-22T03:24:00Z</dcterms:modified>
</cp:coreProperties>
</file>