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bookmarkStart w:id="0" w:name="_GoBack"/>
      <w:bookmarkEnd w:id="0"/>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8D6159" w:rsidRPr="004C6C26" w:rsidRDefault="008D6159" w:rsidP="008D6159">
      <w:pPr>
        <w:suppressAutoHyphens w:val="0"/>
        <w:autoSpaceDE w:val="0"/>
        <w:autoSpaceDN w:val="0"/>
        <w:adjustRightInd w:val="0"/>
        <w:spacing w:after="0" w:line="240" w:lineRule="auto"/>
        <w:rPr>
          <w:rFonts w:ascii="Times New Roman" w:hAnsi="Times New Roman" w:cs="Times New Roman"/>
          <w:color w:val="000000"/>
          <w:sz w:val="24"/>
          <w:szCs w:val="24"/>
          <w:lang w:val="kk-KZ"/>
        </w:rPr>
      </w:pPr>
    </w:p>
    <w:p w:rsidR="008D6159" w:rsidRPr="00852471" w:rsidRDefault="008D6159" w:rsidP="008D6159">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№1 лот </w:t>
      </w:r>
      <w:r w:rsidR="002E5EE2">
        <w:rPr>
          <w:rFonts w:ascii="Times New Roman" w:hAnsi="Times New Roman" w:cs="Times New Roman"/>
          <w:bCs/>
          <w:color w:val="000000"/>
          <w:sz w:val="24"/>
          <w:szCs w:val="24"/>
          <w:lang w:val="kk-KZ"/>
        </w:rPr>
        <w:t xml:space="preserve">бойынша </w:t>
      </w:r>
      <w:r w:rsidR="002E5EE2" w:rsidRPr="002E5EE2">
        <w:rPr>
          <w:rFonts w:ascii="Times New Roman" w:hAnsi="Times New Roman" w:cs="Times New Roman"/>
          <w:bCs/>
          <w:color w:val="000000"/>
          <w:sz w:val="24"/>
          <w:szCs w:val="24"/>
          <w:lang w:val="kk-KZ"/>
        </w:rPr>
        <w:t>техникалық сипаттамасы</w:t>
      </w:r>
      <w:r w:rsidR="002E5EE2">
        <w:rPr>
          <w:rFonts w:ascii="Times New Roman" w:hAnsi="Times New Roman" w:cs="Times New Roman"/>
          <w:bCs/>
          <w:color w:val="000000"/>
          <w:sz w:val="24"/>
          <w:szCs w:val="24"/>
          <w:lang w:val="kk-KZ"/>
        </w:rPr>
        <w:t xml:space="preserve"> </w:t>
      </w:r>
      <w:r w:rsidR="00852471" w:rsidRPr="00852471">
        <w:rPr>
          <w:rFonts w:ascii="Times New Roman" w:eastAsia="Times New Roman" w:hAnsi="Times New Roman" w:cs="Times New Roman"/>
          <w:bCs/>
          <w:color w:val="000000" w:themeColor="text1"/>
          <w:lang w:val="kk-KZ"/>
        </w:rPr>
        <w:t>жоғары жиілікті электрохирургиялық Аппарат</w:t>
      </w:r>
    </w:p>
    <w:p w:rsidR="008D6159" w:rsidRPr="004C6C26" w:rsidRDefault="008D6159" w:rsidP="008D6159">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 </w:t>
      </w:r>
    </w:p>
    <w:tbl>
      <w:tblPr>
        <w:tblW w:w="15231" w:type="dxa"/>
        <w:tblInd w:w="-825" w:type="dxa"/>
        <w:tblLayout w:type="fixed"/>
        <w:tblLook w:val="0000" w:firstRow="0" w:lastRow="0" w:firstColumn="0" w:lastColumn="0" w:noHBand="0" w:noVBand="0"/>
      </w:tblPr>
      <w:tblGrid>
        <w:gridCol w:w="850"/>
        <w:gridCol w:w="3231"/>
        <w:gridCol w:w="538"/>
        <w:gridCol w:w="29"/>
        <w:gridCol w:w="2409"/>
        <w:gridCol w:w="6804"/>
        <w:gridCol w:w="1370"/>
      </w:tblGrid>
      <w:tr w:rsidR="00852471" w:rsidRPr="00852471" w:rsidTr="00201162">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 р/с</w:t>
            </w:r>
          </w:p>
        </w:tc>
        <w:tc>
          <w:tcPr>
            <w:tcW w:w="3231" w:type="dxa"/>
            <w:tcBorders>
              <w:top w:val="single" w:sz="4" w:space="0" w:color="000000"/>
              <w:left w:val="single" w:sz="4" w:space="0" w:color="000000"/>
              <w:bottom w:val="single" w:sz="4" w:space="0" w:color="000000"/>
            </w:tcBorders>
            <w:shd w:val="clear" w:color="auto" w:fill="BFBFBF"/>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Критерийлер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b/>
                <w:sz w:val="24"/>
                <w:szCs w:val="24"/>
              </w:rPr>
              <w:t>Сипаттама</w:t>
            </w:r>
          </w:p>
        </w:tc>
      </w:tr>
      <w:tr w:rsidR="00852471" w:rsidRPr="00852471" w:rsidTr="0020116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1</w:t>
            </w:r>
          </w:p>
        </w:tc>
        <w:tc>
          <w:tcPr>
            <w:tcW w:w="3231"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 xml:space="preserve">Медициналық техниканың атауы </w:t>
            </w:r>
          </w:p>
          <w:p w:rsidR="00852471" w:rsidRPr="00852471" w:rsidRDefault="00852471" w:rsidP="00852471">
            <w:pPr>
              <w:widowControl w:val="0"/>
              <w:shd w:val="clear" w:color="auto" w:fill="FFFFFF"/>
              <w:spacing w:after="0" w:line="240" w:lineRule="auto"/>
              <w:rPr>
                <w:rFonts w:ascii="Times New Roman" w:hAnsi="Times New Roman" w:cs="Times New Roman"/>
                <w:bCs/>
                <w:i/>
                <w:sz w:val="24"/>
                <w:szCs w:val="24"/>
              </w:rPr>
            </w:pPr>
            <w:r w:rsidRPr="00852471">
              <w:rPr>
                <w:rFonts w:ascii="Times New Roman" w:hAnsi="Times New Roman" w:cs="Times New Roman"/>
                <w:i/>
                <w:sz w:val="24"/>
                <w:szCs w:val="24"/>
              </w:rPr>
              <w:t>(үлгіні, өндірушінің, елдің атауын көрсете отырып, медициналық бұйымдардың мемлекеттік тізіліміне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b/>
                <w:bCs/>
                <w:sz w:val="24"/>
                <w:szCs w:val="24"/>
              </w:rPr>
            </w:pPr>
            <w:r w:rsidRPr="00852471">
              <w:rPr>
                <w:rFonts w:ascii="Times New Roman" w:hAnsi="Times New Roman" w:cs="Times New Roman"/>
                <w:b/>
                <w:sz w:val="24"/>
                <w:szCs w:val="24"/>
              </w:rPr>
              <w:t>ЭХВЧ-350 жоғары жиілікті электрохирургиялық Аппарат - "ФОТЕК"</w:t>
            </w:r>
            <w:r w:rsidRPr="00852471">
              <w:rPr>
                <w:rFonts w:ascii="Times New Roman" w:hAnsi="Times New Roman" w:cs="Times New Roman"/>
                <w:sz w:val="24"/>
                <w:szCs w:val="24"/>
              </w:rPr>
              <w:t xml:space="preserve"> </w:t>
            </w:r>
          </w:p>
        </w:tc>
      </w:tr>
      <w:tr w:rsidR="00852471" w:rsidRPr="00852471" w:rsidTr="00201162">
        <w:trPr>
          <w:trHeight w:val="611"/>
        </w:trPr>
        <w:tc>
          <w:tcPr>
            <w:tcW w:w="850" w:type="dxa"/>
            <w:vMerge w:val="restart"/>
            <w:tcBorders>
              <w:top w:val="single" w:sz="4" w:space="0" w:color="000000"/>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val="restart"/>
            <w:tcBorders>
              <w:top w:val="single" w:sz="4" w:space="0" w:color="000000"/>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Жинақтауға қойылатын талаптар</w:t>
            </w:r>
          </w:p>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 р/с</w:t>
            </w:r>
          </w:p>
        </w:tc>
        <w:tc>
          <w:tcPr>
            <w:tcW w:w="2409"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Медициналық техникаға жинақтауыштың атауы (медициналық бұйымдардың мемлекеттік тізіліміне сәйкес)</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Медициналық техникаға жинақтаушының моделі және (немесе) маркасы, каталог нөмірі, қысқаша техникалық сипаттамасы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Қажетті мөлшер</w:t>
            </w:r>
          </w:p>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(өлшем бірлігін көрсете отырып)</w:t>
            </w:r>
          </w:p>
        </w:tc>
      </w:tr>
      <w:tr w:rsidR="00852471" w:rsidRPr="00852471" w:rsidTr="00201162">
        <w:trPr>
          <w:trHeight w:val="14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i/>
                <w:sz w:val="24"/>
                <w:szCs w:val="24"/>
              </w:rPr>
              <w:t>Негізгі компоненттер</w:t>
            </w:r>
          </w:p>
        </w:tc>
      </w:tr>
      <w:tr w:rsidR="00852471" w:rsidRPr="00852471" w:rsidTr="00201162">
        <w:trPr>
          <w:trHeight w:val="84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38"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w:t>
            </w:r>
          </w:p>
        </w:tc>
        <w:tc>
          <w:tcPr>
            <w:tcW w:w="2438"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Жж эхвч аппаратына арналған электрохирургиялық блок-350-01- "ФОТЕК"</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Аппараттар биологиялық тіндерді кесуге, монополярлы және биполярлы коагуляциялауға, сондай-ақ ірі тамырлар мен биологиялық тіндерді арнайы пішінді электр тогымен байлауға арналған. Қуат параметрлері желі кернеуі: 220В; ток, жиілік: айнымалы, 50Гц; аппараттың номиналды шығыс қуаты: 400Вт; номиналды шығыс қуаты кезінде тұтынылатын қуат: 650В.А; аппараттардың құрамдас бөліктерінің массасы (артық емес) Блок: 7 кг; екі кілтті Педаль: 2 кг; құралдар мен керек-жарақтар: 3 кг; габариттік блоктардың өлшемдері (артық емес) (ені/тереңдігі/биіктігі) ЭХВЧ-350-01-"ФОТЕК" -295/370/155 мм. орташа қызмет ету мерзімі (Блок және педаль) 5 жыл. </w:t>
            </w:r>
            <w:r w:rsidRPr="00852471">
              <w:rPr>
                <w:rFonts w:ascii="Times New Roman" w:hAnsi="Times New Roman" w:cs="Times New Roman"/>
                <w:sz w:val="24"/>
                <w:szCs w:val="24"/>
              </w:rPr>
              <w:lastRenderedPageBreak/>
              <w:t>Жұмыс режимін орнату уақыты: қуат қосылғаннан кейін 5с аспайды. Материалдар туралы мәліметтер: құрылғылар улы емес материалдардан жасалған</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lastRenderedPageBreak/>
              <w:t>1 дана</w:t>
            </w:r>
          </w:p>
        </w:tc>
      </w:tr>
      <w:tr w:rsidR="00852471" w:rsidRPr="00852471" w:rsidTr="00201162">
        <w:trPr>
          <w:trHeight w:val="14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Қосымша компоненттер:</w:t>
            </w:r>
          </w:p>
        </w:tc>
      </w:tr>
      <w:tr w:rsidR="00852471" w:rsidRPr="00852471" w:rsidTr="00201162">
        <w:trPr>
          <w:trHeight w:val="57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Екі кілтті Педаль</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Екі пернелі Педаль (МОНО)</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Салмағы 2,5 кг.</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Габариттік өлшемдері, мм: 400 х200 х120</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Педальды жалғау кабелінің ұзындығы (3000+-100) ММ.</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IP X7 судың зиянды енуінен қорғау дәрежесі бойынша жіктелуі. Тұтанудан қорғайтын Педаль, АР санаты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2</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Екі пернелі биполярлы Педаль</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Екі пернелі Педаль (БИ)</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Салмағы 2,5 кг.</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Габариттік өлшемдері, мм: 400 х220 х120</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Педальды жалғау кабелінің ұзындығы (3000+-100) ММ.</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IP X7 судың зиянды енуінен қорғау дәрежесі бойынша жіктелуі. Тұтанудан қорғайтын Педаль, АР санаты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3</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электродтарды ұстаушы</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құралдарды (электродтарды) ұстаушы - 2 дана.</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Аспаптық бөлік-4 мм штепсельдік электродтарға қосылу. аппараттық бөлік-4 мм қорғалған штепсель (ФОТЕК, Мартин). Кабельдің ұзындығы 3 м.</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Стерилизация әдісі: автоклавтау.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құралдарды қосуға арналған ұстағыш қосқышының ішкі диаметрі 4 мм. кабельдің иілу радиусын ұлғайтуға арналған құрылғылар: серпімді кабель терминалы.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4</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Биполярлы электрод ұстағыш</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Биполярлы құрал ұстағыш (пинцет) - 2 дана.аспаптық бөлік-пинцеттерге қосылу (еуростандарт). Аппараттық құрал-4 мм екі ашасы бар штепсель. </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Кабельдің ұзындығы 3 м.</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5</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Бейтарап электрод ұстағыш</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"Джек" бейтарап электрод ұстағышы -1 дана. кабельдің ұзындығы 3 м.</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Санитарлық тазарту әдісі: дезинфекция.</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6</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электродтарды ұстаушы</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Басқару (кесу, коагуляция) түймелері бар монополярлы құралдарды(электродтарды) ұстаушы-1 дана.</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Аспаптық бөлік-4 мм ашасы бар электродтарға қосылу. аппараттық бөлік-4 мм үш полюсті шанышқы (ФОТЕК, </w:t>
            </w:r>
            <w:r w:rsidRPr="00852471">
              <w:rPr>
                <w:rFonts w:ascii="Times New Roman" w:hAnsi="Times New Roman" w:cs="Times New Roman"/>
                <w:sz w:val="24"/>
                <w:szCs w:val="24"/>
              </w:rPr>
              <w:lastRenderedPageBreak/>
              <w:t>Valleylab). Кабельдің ұзындығы 3 м.</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Стерилизация әдісі: автоклавтау.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құралдарды қосуға арналған ұстағыш қосқышының ішкі диаметрі 4 мм. кабельдің иілу радиусын ұлғайтуға арналған құрылғылар: серпімді кабель терминалы.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lastRenderedPageBreak/>
              <w:t>1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7</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Бейтарап электрод ұстағыш</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Бейтарап бір және екі секциялы "джек" электродының ұстағышы. Кабельдің ұзындығы 2,7 м. санитарлық тазарту әдісі-дезинфекция.</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8</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Пинцет түзу, 190 мм.</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Әр түрлі конфигурациядағы биполярлық құралдар (пинцеттер) – 1 дана. Конфигурация: пинцет тікелей жабыспайтын CLEANTips, ұзындығы 190 мм, 8 х 2 мм, "евро стандарт".</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Стерилизация әдісі: автоклавтау.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Монополярлы құралдарды қосуға арналған ұстағыш қосқышының ішкі диаметрі 4 мм. кабельдің иілу радиусын ұлғайтуға арналған құрылғылар: серпімді кабель терминалы.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422"/>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9</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Пинцет түзу, 250 мм.</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 xml:space="preserve">Әр түрлі конфигурациядағы биполярлық құралдар (пинцеттер) - 1 дана. Конфигурация: pincet түзу жабыспайтын CLEANTips, ұзындығы 250 мм, 8 х 2 мм, "евро стандарт" </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Стерилизация әдісі: автоклавтау.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Монополярлы құралдарды қосуға арналған ұстағыш қосқышының ішкі диаметрі 4 мм. кабельдің иілу радиусын ұлғайтуға арналған құрылғылар: серпімді кабель терминалы.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14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i/>
                <w:sz w:val="24"/>
                <w:szCs w:val="24"/>
              </w:rPr>
            </w:pPr>
            <w:r w:rsidRPr="00852471">
              <w:rPr>
                <w:rFonts w:ascii="Times New Roman" w:hAnsi="Times New Roman" w:cs="Times New Roman"/>
                <w:i/>
                <w:sz w:val="24"/>
                <w:szCs w:val="24"/>
              </w:rPr>
              <w:t>Шығын материалдары және тозу жинақтары:</w:t>
            </w:r>
          </w:p>
        </w:tc>
      </w:tr>
      <w:tr w:rsidR="00852471" w:rsidRPr="00852471" w:rsidTr="00201162">
        <w:trPr>
          <w:trHeight w:val="141"/>
        </w:trPr>
        <w:tc>
          <w:tcPr>
            <w:tcW w:w="850"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vMerge/>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1</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Оқшауланған Электрод-шар, 4 мм.</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электрод-шар жабыспайтын CLEANTips 4 мм, ұзартылған өзек. Стерилизация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кеңестері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2</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Электрод-пышақ</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электрод-пышақ, қимасы 2 х 0,5 мм; 4 мм (2 дана). Стерилизация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3</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Электрод-шар, 4 мм</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электрод-шар жабыспайтын CLEANTips 4 мм. зарарсыздандыру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4</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Электрод инесі</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микродисекциялық электрод-ине, жұмыс Ұзындығы 40 мм. зарарсыздандыру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467"/>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5</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Электрод ілмегі</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электрод-цикл 5 х 0,2 мм. зарарсыздандыру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2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6</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Оқшауланған Электрод ілгегі</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 ілгегі, ұзартылған өзек, ұстағышқа бекіту. Стерилизация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7</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Электрод пышақ</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Монополярлы құрал, электрод-пышақ, қимасы 2 х 0,5 мм. ұзартылған өзек. Стерилизация әдісі: автоклавтау. Штепсельдің диаметрі 4 мм. орналасу элементінің түрі: оқшаулағыш материалдан жасалған алтыбұрыш. Контактілі коагуляцияға арналған электродтардың жұмыс ұштары жабыспайтын қасиеттерге ие.</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8</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Бейтарап электрод</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Өткізгіш резеңкеден жасалған бейтарап электрод, 240 х 170 мм, 408 см шаршы.</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1 дана</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9</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Бейтарап электрод</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lang w:val="kk-KZ"/>
              </w:rPr>
            </w:pPr>
            <w:r w:rsidRPr="00852471">
              <w:rPr>
                <w:rFonts w:ascii="Times New Roman" w:hAnsi="Times New Roman" w:cs="Times New Roman"/>
                <w:sz w:val="24"/>
                <w:szCs w:val="24"/>
                <w:lang w:val="kk-KZ"/>
              </w:rPr>
              <w:t>Электрод бейтарап (қайтарылатын), электрохирургиялық, бір рет қолданылатын, стерильді емес, салмағы 15 кг-нан асатын пациентке бөлінген (25 дана/пакет.)</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lang w:val="kk-KZ"/>
              </w:rPr>
              <w:t>1 уп</w:t>
            </w:r>
            <w:r w:rsidRPr="00852471">
              <w:rPr>
                <w:rFonts w:ascii="Times New Roman" w:hAnsi="Times New Roman" w:cs="Times New Roman"/>
                <w:sz w:val="24"/>
                <w:szCs w:val="24"/>
              </w:rPr>
              <w:t>.</w:t>
            </w:r>
          </w:p>
        </w:tc>
      </w:tr>
      <w:tr w:rsidR="00852471" w:rsidRPr="00852471" w:rsidTr="00201162">
        <w:trPr>
          <w:trHeight w:val="141"/>
        </w:trPr>
        <w:tc>
          <w:tcPr>
            <w:tcW w:w="850"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3231" w:type="dxa"/>
            <w:tcBorders>
              <w:lef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Cs/>
                <w:sz w:val="24"/>
                <w:szCs w:val="24"/>
              </w:rPr>
            </w:pPr>
            <w:r w:rsidRPr="00852471">
              <w:rPr>
                <w:rFonts w:ascii="Times New Roman" w:hAnsi="Times New Roman" w:cs="Times New Roman"/>
                <w:bCs/>
                <w:sz w:val="24"/>
                <w:szCs w:val="24"/>
              </w:rPr>
              <w:t>10</w:t>
            </w:r>
          </w:p>
        </w:tc>
        <w:tc>
          <w:tcPr>
            <w:tcW w:w="2409"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Бейтарап электрод</w:t>
            </w:r>
          </w:p>
        </w:tc>
        <w:tc>
          <w:tcPr>
            <w:tcW w:w="6804" w:type="dxa"/>
            <w:tcBorders>
              <w:top w:val="single" w:sz="4" w:space="0" w:color="000000"/>
              <w:left w:val="single" w:sz="4" w:space="0" w:color="000000"/>
              <w:bottom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Салмағы 15 кг-нан асатын (25 дана/пакет) пациент үшін бөлінген бейтарап (қайтарылатын), электрохирургиялық, бір </w:t>
            </w:r>
            <w:r w:rsidRPr="00852471">
              <w:rPr>
                <w:rFonts w:ascii="Times New Roman" w:hAnsi="Times New Roman" w:cs="Times New Roman"/>
                <w:sz w:val="24"/>
                <w:szCs w:val="24"/>
              </w:rPr>
              <w:lastRenderedPageBreak/>
              <w:t>рет қолданылатын, 1 (көлденең) нұсқада стерильденбеген Электрод.)</w:t>
            </w:r>
          </w:p>
        </w:tc>
        <w:tc>
          <w:tcPr>
            <w:tcW w:w="1370" w:type="dxa"/>
            <w:tcBorders>
              <w:top w:val="single" w:sz="4" w:space="0" w:color="000000"/>
              <w:left w:val="single" w:sz="4" w:space="0" w:color="000000"/>
              <w:bottom w:val="single" w:sz="4" w:space="0" w:color="000000"/>
              <w:right w:val="single" w:sz="4" w:space="0" w:color="000000"/>
            </w:tcBorders>
            <w:shd w:val="clear" w:color="auto" w:fill="auto"/>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lastRenderedPageBreak/>
              <w:t>1 уп.</w:t>
            </w:r>
          </w:p>
        </w:tc>
      </w:tr>
      <w:tr w:rsidR="00852471" w:rsidRPr="00852471" w:rsidTr="0020116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bCs/>
                <w:sz w:val="24"/>
                <w:szCs w:val="24"/>
              </w:rPr>
            </w:pPr>
            <w:r w:rsidRPr="00852471">
              <w:rPr>
                <w:rFonts w:ascii="Times New Roman" w:hAnsi="Times New Roman" w:cs="Times New Roman"/>
                <w:b/>
                <w:sz w:val="24"/>
                <w:szCs w:val="24"/>
              </w:rPr>
              <w:lastRenderedPageBreak/>
              <w:t>3</w:t>
            </w:r>
          </w:p>
        </w:tc>
        <w:tc>
          <w:tcPr>
            <w:tcW w:w="3231"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Пайдалану шарттарына қойылатын талаптар</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Тамақтану талаптары:</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 220-240 В (номиналды), 50/60Гц.</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Пайдалану шарттары: </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Температура: + 1 °C-тан + 55 °C-қа дейін</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Салыстырмалы ылғалдылық: 30-дан 75-ке дейін %</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Атмосфералық қысым: 70-тен 110 кПа-ға дейін</w:t>
            </w:r>
          </w:p>
        </w:tc>
      </w:tr>
      <w:tr w:rsidR="00852471" w:rsidRPr="00852471" w:rsidTr="0020116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4</w:t>
            </w:r>
          </w:p>
        </w:tc>
        <w:tc>
          <w:tcPr>
            <w:tcW w:w="3231"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Медициналық техниканы жеткізуді жүзеге асыру шарттары (ИНКОТЕРМС 2010 сәйкес)</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СҚО DDP, Жамбыл ауданы, Пресновка ауылы, Довженко көшесі, 46 үй, индексі 150600</w:t>
            </w:r>
          </w:p>
        </w:tc>
      </w:tr>
      <w:tr w:rsidR="00852471" w:rsidRPr="00852471" w:rsidTr="00201162">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5</w:t>
            </w:r>
          </w:p>
        </w:tc>
        <w:tc>
          <w:tcPr>
            <w:tcW w:w="3231"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Медициналық техниканы жеткізу мерзімі және орналасқан жері</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60 күнтізбелік күн</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Мекен-жайы: СҚО, Жамбыл ауданы, Пресновка ауылы, Довженко көшесі, 46 үй, индексі 150600</w:t>
            </w:r>
          </w:p>
        </w:tc>
      </w:tr>
      <w:tr w:rsidR="00852471" w:rsidRPr="00852471" w:rsidTr="00201162">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6</w:t>
            </w:r>
          </w:p>
        </w:tc>
        <w:tc>
          <w:tcPr>
            <w:tcW w:w="3231" w:type="dxa"/>
            <w:tcBorders>
              <w:top w:val="single" w:sz="4" w:space="0" w:color="000000"/>
              <w:left w:val="single" w:sz="4" w:space="0" w:color="000000"/>
              <w:bottom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b/>
                <w:sz w:val="24"/>
                <w:szCs w:val="24"/>
              </w:rPr>
            </w:pPr>
            <w:r w:rsidRPr="00852471">
              <w:rPr>
                <w:rFonts w:ascii="Times New Roman" w:hAnsi="Times New Roman" w:cs="Times New Roman"/>
                <w:b/>
                <w:sz w:val="24"/>
                <w:szCs w:val="24"/>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115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Медициналық техникаға кепілдік сервистік қызмет көрсету кемінде 37 ай.</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Жоспарлы техникалық қызмет көрсету тоқсанына кемінде 1 рет жүргізілуі тиіс.</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xml:space="preserve">Техникалық қызмет көрсету жұмыстары пайдалану құжаттамасының талаптарына сәйкес орындалады және мыналарды қамтуы тиіс: </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жұмыс істеген құрамдас бөліктерді ауыстыру;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техниканың жекелеген бөліктерін ауыстыру немесе қалпына келтіру;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техниканы баптау және реттеу; осы медициналық техникаға тән жұмыстар және т. б.;</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тазалау, майлау және қажет болған жағдайда негізгі механизмдер мен тораптарды іріктеу;</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медициналық техника корпусының құрамдас бөліктерінің сыртқы және ішкі беттерінен шаңды, кірді, коррозия мен тотығу іздерін кетіру</w:t>
            </w:r>
            <w:r>
              <w:rPr>
                <w:rFonts w:ascii="Times New Roman" w:hAnsi="Times New Roman" w:cs="Times New Roman"/>
                <w:sz w:val="24"/>
                <w:szCs w:val="24"/>
              </w:rPr>
              <w:t xml:space="preserve"> </w:t>
            </w:r>
            <w:r w:rsidRPr="00852471">
              <w:rPr>
                <w:rFonts w:ascii="Times New Roman" w:hAnsi="Times New Roman" w:cs="Times New Roman"/>
                <w:sz w:val="24"/>
                <w:szCs w:val="24"/>
              </w:rPr>
              <w:t>(ішінара блокты-тораптық бөлшектеумен);</w:t>
            </w:r>
          </w:p>
          <w:p w:rsidR="00852471" w:rsidRPr="00852471" w:rsidRDefault="00852471" w:rsidP="00852471">
            <w:pPr>
              <w:widowControl w:val="0"/>
              <w:shd w:val="clear" w:color="auto" w:fill="FFFFFF"/>
              <w:spacing w:after="0" w:line="240" w:lineRule="auto"/>
              <w:rPr>
                <w:rFonts w:ascii="Times New Roman" w:hAnsi="Times New Roman" w:cs="Times New Roman"/>
                <w:sz w:val="24"/>
                <w:szCs w:val="24"/>
              </w:rPr>
            </w:pPr>
            <w:r w:rsidRPr="00852471">
              <w:rPr>
                <w:rFonts w:ascii="Times New Roman" w:hAnsi="Times New Roman" w:cs="Times New Roman"/>
                <w:sz w:val="24"/>
                <w:szCs w:val="24"/>
              </w:rPr>
              <w:t>- пайдалану құжаттамасында көрсетілген медициналық техниканың нақты түріне тән өзге де операциялар.</w:t>
            </w:r>
          </w:p>
        </w:tc>
      </w:tr>
    </w:tbl>
    <w:p w:rsidR="00037F2A" w:rsidRPr="00852471" w:rsidRDefault="00037F2A" w:rsidP="00037F2A">
      <w:pPr>
        <w:widowControl w:val="0"/>
        <w:shd w:val="clear" w:color="auto" w:fill="FFFFFF"/>
        <w:spacing w:after="0" w:line="240" w:lineRule="auto"/>
        <w:rPr>
          <w:rFonts w:ascii="Times New Roman" w:hAnsi="Times New Roman" w:cs="Times New Roman"/>
          <w:sz w:val="24"/>
          <w:szCs w:val="24"/>
        </w:rPr>
      </w:pPr>
    </w:p>
    <w:p w:rsidR="00037F2A" w:rsidRPr="004C6C26" w:rsidRDefault="00037F2A" w:rsidP="00037F2A">
      <w:pPr>
        <w:spacing w:after="0" w:line="240" w:lineRule="auto"/>
        <w:jc w:val="both"/>
        <w:rPr>
          <w:rFonts w:ascii="Times New Roman" w:hAnsi="Times New Roman" w:cs="Times New Roman"/>
          <w:sz w:val="24"/>
          <w:szCs w:val="24"/>
          <w:lang w:val="kk-KZ"/>
        </w:rPr>
      </w:pPr>
      <w:bookmarkStart w:id="1" w:name="z132"/>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 xml:space="preserve">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Республикасының аумағына әкелінген медициналық бұйымдардың және дербес өнім немесе құрылғы ретінде пайдаланылмайтын; арнайы </w:t>
      </w:r>
      <w:r w:rsidRPr="004C6C26">
        <w:rPr>
          <w:rFonts w:ascii="Times New Roman" w:hAnsi="Times New Roman" w:cs="Times New Roman"/>
          <w:sz w:val="24"/>
          <w:szCs w:val="24"/>
          <w:lang w:val="kk-KZ"/>
        </w:rPr>
        <w:lastRenderedPageBreak/>
        <w:t>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2" w:name="z136"/>
      <w:bookmarkEnd w:id="1"/>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3" w:name="z154"/>
      <w:bookmarkEnd w:id="2"/>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Pr="004C6C26" w:rsidRDefault="00541147" w:rsidP="00037F2A">
      <w:pPr>
        <w:spacing w:after="0" w:line="240" w:lineRule="auto"/>
        <w:jc w:val="both"/>
        <w:rPr>
          <w:rFonts w:ascii="Times New Roman" w:hAnsi="Times New Roman" w:cs="Times New Roman"/>
          <w:color w:val="000000"/>
          <w:sz w:val="24"/>
          <w:szCs w:val="24"/>
          <w:lang w:val="kk-KZ"/>
        </w:rPr>
      </w:pPr>
    </w:p>
    <w:bookmarkEnd w:id="3"/>
    <w:p w:rsidR="00037F2A" w:rsidRPr="004C6C26" w:rsidRDefault="00037F2A" w:rsidP="00037F2A">
      <w:pPr>
        <w:spacing w:after="0" w:line="240" w:lineRule="auto"/>
        <w:rPr>
          <w:rFonts w:ascii="Times New Roman" w:hAnsi="Times New Roman" w:cs="Times New Roman"/>
          <w:b/>
          <w:bCs/>
          <w:sz w:val="24"/>
          <w:szCs w:val="24"/>
          <w:lang w:val="kk-KZ" w:eastAsia="ko-KR"/>
        </w:rPr>
      </w:pPr>
    </w:p>
    <w:p w:rsidR="006F2850" w:rsidRPr="00852471" w:rsidRDefault="008868CD" w:rsidP="00852471">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852471">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sectPr w:rsidR="006F2850" w:rsidRPr="00852471"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D70" w:rsidRDefault="00B72D70" w:rsidP="000A4A1C">
      <w:pPr>
        <w:spacing w:after="0" w:line="240" w:lineRule="auto"/>
      </w:pPr>
      <w:r>
        <w:separator/>
      </w:r>
    </w:p>
  </w:endnote>
  <w:endnote w:type="continuationSeparator" w:id="0">
    <w:p w:rsidR="00B72D70" w:rsidRDefault="00B72D70"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D70" w:rsidRDefault="00B72D70" w:rsidP="000A4A1C">
      <w:pPr>
        <w:spacing w:after="0" w:line="240" w:lineRule="auto"/>
      </w:pPr>
      <w:r>
        <w:separator/>
      </w:r>
    </w:p>
  </w:footnote>
  <w:footnote w:type="continuationSeparator" w:id="0">
    <w:p w:rsidR="00B72D70" w:rsidRDefault="00B72D70"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C7B5F"/>
    <w:rsid w:val="000F563F"/>
    <w:rsid w:val="00117D2B"/>
    <w:rsid w:val="00133E59"/>
    <w:rsid w:val="00140838"/>
    <w:rsid w:val="00150380"/>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31859"/>
    <w:rsid w:val="00240759"/>
    <w:rsid w:val="00251B9E"/>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10169"/>
    <w:rsid w:val="0031247F"/>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C191F"/>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744FA"/>
    <w:rsid w:val="00481F34"/>
    <w:rsid w:val="00492907"/>
    <w:rsid w:val="00493096"/>
    <w:rsid w:val="004A2988"/>
    <w:rsid w:val="004B470D"/>
    <w:rsid w:val="004B54A2"/>
    <w:rsid w:val="004C6C26"/>
    <w:rsid w:val="004D3436"/>
    <w:rsid w:val="004D6919"/>
    <w:rsid w:val="004F46E5"/>
    <w:rsid w:val="00505489"/>
    <w:rsid w:val="0051328D"/>
    <w:rsid w:val="00515D4B"/>
    <w:rsid w:val="00521835"/>
    <w:rsid w:val="00522F8B"/>
    <w:rsid w:val="00530CC8"/>
    <w:rsid w:val="00535831"/>
    <w:rsid w:val="00541064"/>
    <w:rsid w:val="00541147"/>
    <w:rsid w:val="005525C8"/>
    <w:rsid w:val="005626B2"/>
    <w:rsid w:val="005754FB"/>
    <w:rsid w:val="0057603E"/>
    <w:rsid w:val="005818A8"/>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808CC"/>
    <w:rsid w:val="00696BBF"/>
    <w:rsid w:val="006B3A4B"/>
    <w:rsid w:val="006B7C16"/>
    <w:rsid w:val="006C102C"/>
    <w:rsid w:val="006C7B71"/>
    <w:rsid w:val="006D11D7"/>
    <w:rsid w:val="006E044F"/>
    <w:rsid w:val="006E75ED"/>
    <w:rsid w:val="006F2850"/>
    <w:rsid w:val="006F403B"/>
    <w:rsid w:val="007313B8"/>
    <w:rsid w:val="007334BC"/>
    <w:rsid w:val="00741EA4"/>
    <w:rsid w:val="00745D74"/>
    <w:rsid w:val="007472EC"/>
    <w:rsid w:val="007525E0"/>
    <w:rsid w:val="00757C45"/>
    <w:rsid w:val="00771249"/>
    <w:rsid w:val="00773580"/>
    <w:rsid w:val="007A19F9"/>
    <w:rsid w:val="007B0EAE"/>
    <w:rsid w:val="007B1AF4"/>
    <w:rsid w:val="007D3563"/>
    <w:rsid w:val="008072EE"/>
    <w:rsid w:val="00811C5C"/>
    <w:rsid w:val="00824369"/>
    <w:rsid w:val="00824DE1"/>
    <w:rsid w:val="008258D2"/>
    <w:rsid w:val="008272A0"/>
    <w:rsid w:val="00852471"/>
    <w:rsid w:val="00855652"/>
    <w:rsid w:val="0086379F"/>
    <w:rsid w:val="00870937"/>
    <w:rsid w:val="008731CC"/>
    <w:rsid w:val="00873F44"/>
    <w:rsid w:val="00880FFF"/>
    <w:rsid w:val="008816A0"/>
    <w:rsid w:val="008868CD"/>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03F03"/>
    <w:rsid w:val="00B156FE"/>
    <w:rsid w:val="00B2505B"/>
    <w:rsid w:val="00B330F8"/>
    <w:rsid w:val="00B358A0"/>
    <w:rsid w:val="00B37988"/>
    <w:rsid w:val="00B42A08"/>
    <w:rsid w:val="00B45465"/>
    <w:rsid w:val="00B507C5"/>
    <w:rsid w:val="00B60014"/>
    <w:rsid w:val="00B65EF8"/>
    <w:rsid w:val="00B72003"/>
    <w:rsid w:val="00B72D70"/>
    <w:rsid w:val="00B7337F"/>
    <w:rsid w:val="00B760CF"/>
    <w:rsid w:val="00B83A31"/>
    <w:rsid w:val="00BB7D59"/>
    <w:rsid w:val="00BC407F"/>
    <w:rsid w:val="00BD1658"/>
    <w:rsid w:val="00BD22E8"/>
    <w:rsid w:val="00BE4301"/>
    <w:rsid w:val="00C05E1F"/>
    <w:rsid w:val="00C06555"/>
    <w:rsid w:val="00C20600"/>
    <w:rsid w:val="00C21A34"/>
    <w:rsid w:val="00C32480"/>
    <w:rsid w:val="00C411A8"/>
    <w:rsid w:val="00C4545F"/>
    <w:rsid w:val="00C476B9"/>
    <w:rsid w:val="00C47D07"/>
    <w:rsid w:val="00C53127"/>
    <w:rsid w:val="00C628D4"/>
    <w:rsid w:val="00C72BCD"/>
    <w:rsid w:val="00C76A4B"/>
    <w:rsid w:val="00C76B3A"/>
    <w:rsid w:val="00C833AB"/>
    <w:rsid w:val="00C965E2"/>
    <w:rsid w:val="00CA46E1"/>
    <w:rsid w:val="00CC0753"/>
    <w:rsid w:val="00CC1EFA"/>
    <w:rsid w:val="00CE7E39"/>
    <w:rsid w:val="00CF252C"/>
    <w:rsid w:val="00CF3DF9"/>
    <w:rsid w:val="00CF5D53"/>
    <w:rsid w:val="00D00B8C"/>
    <w:rsid w:val="00D018D2"/>
    <w:rsid w:val="00D0523D"/>
    <w:rsid w:val="00D3327F"/>
    <w:rsid w:val="00D349AF"/>
    <w:rsid w:val="00D372C5"/>
    <w:rsid w:val="00D565F1"/>
    <w:rsid w:val="00D631A5"/>
    <w:rsid w:val="00D85017"/>
    <w:rsid w:val="00D879F0"/>
    <w:rsid w:val="00D93F22"/>
    <w:rsid w:val="00DA7A40"/>
    <w:rsid w:val="00DB0DC8"/>
    <w:rsid w:val="00DB602D"/>
    <w:rsid w:val="00DB62C1"/>
    <w:rsid w:val="00DB7183"/>
    <w:rsid w:val="00DD48B7"/>
    <w:rsid w:val="00DD5E3F"/>
    <w:rsid w:val="00DE287F"/>
    <w:rsid w:val="00DE5B05"/>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6FB6"/>
    <w:rsid w:val="00EA0F13"/>
    <w:rsid w:val="00ED1D4C"/>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E694C19-D9A3-4AC9-BCBB-E7D584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5374-9A50-415B-B8E6-BA87A5F9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CVETA</cp:lastModifiedBy>
  <cp:revision>36</cp:revision>
  <cp:lastPrinted>2023-07-11T08:43:00Z</cp:lastPrinted>
  <dcterms:created xsi:type="dcterms:W3CDTF">2023-07-04T06:17:00Z</dcterms:created>
  <dcterms:modified xsi:type="dcterms:W3CDTF">2023-08-18T09:34:00Z</dcterms:modified>
</cp:coreProperties>
</file>