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F8" w:rsidRPr="00C9222A" w:rsidRDefault="00D73955" w:rsidP="00D73955">
      <w:pPr>
        <w:jc w:val="right"/>
        <w:rPr>
          <w:bCs/>
          <w:color w:val="000000"/>
        </w:rPr>
      </w:pPr>
      <w:r w:rsidRPr="00C9222A">
        <w:rPr>
          <w:bCs/>
          <w:color w:val="000000"/>
        </w:rPr>
        <w:t>Приложение 2 к тендерной документации</w:t>
      </w:r>
    </w:p>
    <w:p w:rsidR="000E5680" w:rsidRDefault="000E5680" w:rsidP="000E5680">
      <w:pPr>
        <w:rPr>
          <w:iCs/>
        </w:rPr>
      </w:pPr>
    </w:p>
    <w:p w:rsidR="000E5680" w:rsidRPr="00172284" w:rsidRDefault="000E5680" w:rsidP="000E5680">
      <w:pPr>
        <w:rPr>
          <w:iCs/>
        </w:rPr>
      </w:pPr>
      <w:r w:rsidRPr="00172284">
        <w:rPr>
          <w:iCs/>
        </w:rPr>
        <w:t xml:space="preserve">Заказчик: КГП на ПХВ «Жамбылская районная больница» КГУ «УЗ акимата СКО»             </w:t>
      </w:r>
    </w:p>
    <w:p w:rsidR="000E5680" w:rsidRPr="00172284" w:rsidRDefault="000E5680" w:rsidP="000E5680">
      <w:pPr>
        <w:rPr>
          <w:iCs/>
        </w:rPr>
      </w:pPr>
      <w:r w:rsidRPr="00172284">
        <w:rPr>
          <w:iCs/>
        </w:rPr>
        <w:t>Организатор: КГП на ПХВ «Жамбылская районная больница» КГУ «УЗ акимата СКО»</w:t>
      </w:r>
    </w:p>
    <w:p w:rsidR="000E5680" w:rsidRDefault="000E5680" w:rsidP="000E5680">
      <w:pPr>
        <w:rPr>
          <w:bCs/>
          <w:color w:val="000000"/>
        </w:rPr>
      </w:pPr>
    </w:p>
    <w:p w:rsidR="00932039" w:rsidRDefault="00932039" w:rsidP="000E5680">
      <w:pPr>
        <w:rPr>
          <w:bCs/>
          <w:color w:val="000000"/>
        </w:rPr>
      </w:pPr>
    </w:p>
    <w:p w:rsidR="00932039" w:rsidRDefault="00932039" w:rsidP="000E5680">
      <w:pPr>
        <w:rPr>
          <w:bCs/>
          <w:color w:val="000000"/>
        </w:rPr>
      </w:pPr>
    </w:p>
    <w:p w:rsidR="0047154B" w:rsidRPr="00932039" w:rsidRDefault="000E5680" w:rsidP="00932039">
      <w:pPr>
        <w:jc w:val="center"/>
        <w:rPr>
          <w:bCs/>
          <w:color w:val="000000"/>
          <w:lang w:val="kk-KZ"/>
        </w:rPr>
      </w:pPr>
      <w:r>
        <w:rPr>
          <w:bCs/>
          <w:color w:val="000000"/>
        </w:rPr>
        <w:t>Техническая характеристика</w:t>
      </w:r>
      <w:r w:rsidR="00D4404D" w:rsidRPr="00C9222A">
        <w:rPr>
          <w:bCs/>
          <w:color w:val="000000"/>
        </w:rPr>
        <w:t xml:space="preserve"> по Л</w:t>
      </w:r>
      <w:r w:rsidR="00D73955" w:rsidRPr="00C9222A">
        <w:rPr>
          <w:bCs/>
          <w:color w:val="000000"/>
        </w:rPr>
        <w:t xml:space="preserve">оту №1 </w:t>
      </w:r>
      <w:r w:rsidR="00206601" w:rsidRPr="00C9222A">
        <w:rPr>
          <w:bCs/>
          <w:color w:val="000000"/>
        </w:rPr>
        <w:t>–</w:t>
      </w:r>
      <w:r w:rsidR="00D73955" w:rsidRPr="00C9222A">
        <w:rPr>
          <w:bCs/>
          <w:color w:val="000000"/>
        </w:rPr>
        <w:t xml:space="preserve"> </w:t>
      </w:r>
      <w:r w:rsidR="00932039" w:rsidRPr="000E5680">
        <w:t>Стоматологическая установка многофункциональная</w:t>
      </w:r>
    </w:p>
    <w:tbl>
      <w:tblPr>
        <w:tblW w:w="1512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9"/>
        <w:gridCol w:w="3376"/>
        <w:gridCol w:w="729"/>
        <w:gridCol w:w="150"/>
        <w:gridCol w:w="2268"/>
        <w:gridCol w:w="6520"/>
        <w:gridCol w:w="1235"/>
      </w:tblGrid>
      <w:tr w:rsidR="000E5680" w:rsidRPr="00B35E49" w:rsidTr="000E5680">
        <w:trPr>
          <w:trHeight w:val="4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E5680" w:rsidRPr="00B35E49" w:rsidRDefault="000E5680" w:rsidP="007F537A">
            <w:pPr>
              <w:snapToGrid w:val="0"/>
              <w:rPr>
                <w:b/>
              </w:rPr>
            </w:pPr>
            <w:bookmarkStart w:id="0" w:name="_Hlk72749768"/>
            <w:r w:rsidRPr="00B35E49">
              <w:br w:type="page"/>
            </w:r>
            <w:r w:rsidRPr="00B35E49">
              <w:rPr>
                <w:b/>
              </w:rPr>
              <w:t>№ п/п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E5680" w:rsidRPr="00B35E49" w:rsidRDefault="000E5680" w:rsidP="007F537A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B35E49">
              <w:rPr>
                <w:b/>
              </w:rPr>
              <w:t>Критерии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E5680" w:rsidRPr="00B35E49" w:rsidRDefault="000E5680" w:rsidP="007F537A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B35E49">
              <w:rPr>
                <w:b/>
              </w:rPr>
              <w:t>Описание</w:t>
            </w:r>
          </w:p>
        </w:tc>
      </w:tr>
      <w:tr w:rsidR="000E5680" w:rsidRPr="00FB66F9" w:rsidTr="000E5680">
        <w:trPr>
          <w:trHeight w:val="10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B35E49" w:rsidRDefault="000E5680" w:rsidP="007F537A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B35E49">
              <w:rPr>
                <w:b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80" w:rsidRPr="00B35E49" w:rsidRDefault="000E5680" w:rsidP="007F537A">
            <w:pPr>
              <w:tabs>
                <w:tab w:val="left" w:pos="450"/>
              </w:tabs>
              <w:rPr>
                <w:b/>
                <w:bCs/>
                <w:color w:val="000000"/>
                <w:lang w:eastAsia="zh-CN"/>
              </w:rPr>
            </w:pPr>
            <w:r w:rsidRPr="00B35E49">
              <w:rPr>
                <w:b/>
                <w:bCs/>
                <w:color w:val="000000"/>
                <w:lang w:eastAsia="zh-CN"/>
              </w:rPr>
              <w:t xml:space="preserve">Наименование медицинской техники </w:t>
            </w:r>
            <w:r w:rsidRPr="008677DB">
              <w:rPr>
                <w:bCs/>
                <w:i/>
                <w:color w:val="000000"/>
                <w:lang w:eastAsia="zh-CN"/>
              </w:rPr>
              <w:t>(в соответствии с государственным реестром медицинских изделий, с указанием модели, наименования производителя, страны).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B35E49" w:rsidRDefault="000E5680" w:rsidP="000E5680">
            <w:pPr>
              <w:rPr>
                <w:bCs/>
                <w:color w:val="000000"/>
              </w:rPr>
            </w:pPr>
            <w:r w:rsidRPr="00FB66F9">
              <w:rPr>
                <w:b/>
              </w:rPr>
              <w:t>Стоматологическая</w:t>
            </w:r>
            <w:r>
              <w:rPr>
                <w:b/>
              </w:rPr>
              <w:t xml:space="preserve"> установка многофункциональная</w:t>
            </w:r>
          </w:p>
        </w:tc>
      </w:tr>
      <w:tr w:rsidR="000E5680" w:rsidRPr="00E863D7" w:rsidTr="000E5680">
        <w:trPr>
          <w:trHeight w:val="61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  <w:r w:rsidRPr="00E863D7">
              <w:rPr>
                <w:b/>
              </w:rPr>
              <w:t>2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  <w:r w:rsidRPr="00E863D7">
              <w:rPr>
                <w:b/>
              </w:rPr>
              <w:t>Требования к комплектации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i/>
              </w:rPr>
            </w:pPr>
            <w:r w:rsidRPr="00E863D7">
              <w:rPr>
                <w:i/>
              </w:rPr>
              <w:t>№</w:t>
            </w:r>
          </w:p>
          <w:p w:rsidR="000E5680" w:rsidRPr="00E863D7" w:rsidRDefault="000E5680" w:rsidP="007F537A">
            <w:pPr>
              <w:jc w:val="center"/>
              <w:rPr>
                <w:i/>
              </w:rPr>
            </w:pPr>
            <w:r w:rsidRPr="00E863D7">
              <w:rPr>
                <w:i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-97" w:right="-86"/>
              <w:jc w:val="center"/>
              <w:rPr>
                <w:i/>
              </w:rPr>
            </w:pPr>
            <w:r w:rsidRPr="00E863D7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-97" w:right="-86"/>
              <w:jc w:val="center"/>
              <w:rPr>
                <w:i/>
              </w:rPr>
            </w:pPr>
            <w:r w:rsidRPr="00E863D7">
              <w:rPr>
                <w:i/>
                <w:lang w:eastAsia="zh-CN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-97" w:right="-86"/>
              <w:jc w:val="center"/>
              <w:rPr>
                <w:i/>
              </w:rPr>
            </w:pPr>
            <w:r w:rsidRPr="00E863D7">
              <w:rPr>
                <w:i/>
              </w:rPr>
              <w:t>Требуемое количество</w:t>
            </w:r>
          </w:p>
          <w:p w:rsidR="000E5680" w:rsidRPr="00E863D7" w:rsidRDefault="000E5680" w:rsidP="007F537A">
            <w:pPr>
              <w:ind w:left="-97" w:right="-86"/>
              <w:jc w:val="center"/>
              <w:rPr>
                <w:i/>
              </w:rPr>
            </w:pPr>
            <w:r w:rsidRPr="00E863D7">
              <w:rPr>
                <w:i/>
              </w:rPr>
              <w:t>(с указанием единицы измерения)</w:t>
            </w:r>
          </w:p>
        </w:tc>
      </w:tr>
      <w:tr w:rsidR="000E5680" w:rsidRPr="00E863D7" w:rsidTr="000E5680">
        <w:trPr>
          <w:trHeight w:val="1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80" w:rsidRPr="00E863D7" w:rsidRDefault="000E5680" w:rsidP="007F537A">
            <w:pPr>
              <w:snapToGrid w:val="0"/>
              <w:rPr>
                <w:i/>
              </w:rPr>
            </w:pPr>
            <w:r w:rsidRPr="00E863D7">
              <w:rPr>
                <w:i/>
              </w:rPr>
              <w:t>Основные комплектующие: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r w:rsidRPr="00E863D7">
              <w:t xml:space="preserve">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pStyle w:val="a4"/>
              <w:rPr>
                <w:iCs/>
              </w:rPr>
            </w:pPr>
            <w:r w:rsidRPr="00D507D3">
              <w:t>Основная панель управления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9475EA" w:rsidRDefault="000E5680" w:rsidP="007F537A">
            <w:pPr>
              <w:pStyle w:val="a4"/>
            </w:pPr>
            <w:r w:rsidRPr="009475EA">
              <w:t>Стоматологическая установка многофункциональная, модификации ST-D520- предназначена для стоматологической диагностики, лечения и оперирования.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Категория безопасности: I категория.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Тип защиты: B.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Тип питания: однофазный, трехжильный, полезная мощность ист. питания.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Напряжение: переменный ток 220 ~ 230 В.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Частота сети: 50 Гц /60 Гц.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Частота входного напряжения: 1200 В•А.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Подача воздуха: атмосферное давление 0.6 Мпа -0.80 Мпа, поток &gt;50л/мин, без масла. </w:t>
            </w:r>
          </w:p>
          <w:p w:rsidR="000E5680" w:rsidRDefault="000E5680" w:rsidP="007F537A">
            <w:pPr>
              <w:pStyle w:val="a4"/>
            </w:pPr>
            <w:r w:rsidRPr="009475EA">
              <w:t xml:space="preserve">Подача воды: напор воды 0.20 Мпа -0.40 Мпа, поток </w:t>
            </w:r>
            <w:r w:rsidRPr="009475EA">
              <w:lastRenderedPageBreak/>
              <w:t xml:space="preserve">10л/мин, жесткость &lt;25. </w:t>
            </w:r>
          </w:p>
          <w:p w:rsidR="000E5680" w:rsidRDefault="000E5680" w:rsidP="007F537A">
            <w:pPr>
              <w:pStyle w:val="a4"/>
            </w:pPr>
            <w:r w:rsidRPr="009475EA">
              <w:t>Электроснабжение: переменный ток 220 ~ 230 В,</w:t>
            </w:r>
            <w:r>
              <w:t xml:space="preserve"> </w:t>
            </w:r>
            <w:r w:rsidRPr="009475EA">
              <w:t xml:space="preserve">50 Гц /60Гц, 10A. </w:t>
            </w:r>
          </w:p>
          <w:p w:rsidR="000E5680" w:rsidRDefault="000E5680" w:rsidP="007F537A">
            <w:pPr>
              <w:pStyle w:val="a4"/>
            </w:pPr>
            <w:r w:rsidRPr="009475EA">
              <w:t>Окружающая среда:</w:t>
            </w:r>
            <w:r>
              <w:t xml:space="preserve"> </w:t>
            </w:r>
            <w:r w:rsidRPr="009475EA">
              <w:t>температура 5-40°С, относительная влажность 30%-75%. Скорость холостых оборотов высокоскоростного наконечника турбинной бормашины: &gt;35X104 об/мин (давление воздуха 22Мпа). Скорость холостых оборотов низкоскоростного наконечника турбинной бормашины: &gt;18X103 об/мин (давление воздуха:</w:t>
            </w:r>
            <w:r>
              <w:t xml:space="preserve"> </w:t>
            </w:r>
            <w:r w:rsidRPr="009475EA">
              <w:t>0.30 Мпа). Яркость операционной лампы: 8000~15000 люкс. Яркость лампы уст</w:t>
            </w:r>
            <w:r>
              <w:t xml:space="preserve">ройства для просмотра снимков: </w:t>
            </w:r>
            <w:r w:rsidRPr="009475EA">
              <w:t xml:space="preserve">2000 люкс. </w:t>
            </w:r>
          </w:p>
          <w:p w:rsidR="000E5680" w:rsidRDefault="000E5680" w:rsidP="007F537A">
            <w:pPr>
              <w:pStyle w:val="a4"/>
            </w:pPr>
            <w:r w:rsidRPr="009475EA">
              <w:t>Допускаемая нагрузка на стом</w:t>
            </w:r>
            <w:r>
              <w:t xml:space="preserve">атологическое кресло пациента: </w:t>
            </w:r>
            <w:r w:rsidRPr="009475EA">
              <w:t>1323 Н (135кг). Допускаемая нагр</w:t>
            </w:r>
            <w:r>
              <w:t xml:space="preserve">узка на инструментальный лоток: </w:t>
            </w:r>
            <w:r w:rsidRPr="009475EA">
              <w:t xml:space="preserve">5кг. Самое высокое положение кресла </w:t>
            </w:r>
            <w:r>
              <w:t>пациента от пола:</w:t>
            </w:r>
            <w:r w:rsidRPr="009475EA">
              <w:t>700мм. Самое низкое поло</w:t>
            </w:r>
            <w:r>
              <w:t xml:space="preserve">жение кресла пациента от пола: </w:t>
            </w:r>
            <w:r w:rsidRPr="009475EA">
              <w:t xml:space="preserve">500мм. Диапазон наклона спинки: 105°- 170°. </w:t>
            </w:r>
          </w:p>
          <w:p w:rsidR="000E5680" w:rsidRPr="00E863D7" w:rsidRDefault="000E5680" w:rsidP="007F537A">
            <w:pPr>
              <w:pStyle w:val="a4"/>
              <w:rPr>
                <w:iCs/>
              </w:rPr>
            </w:pPr>
            <w:r w:rsidRPr="009475EA">
              <w:t>Диапазон наклона подголовника: 120мм. Угол н</w:t>
            </w:r>
            <w:r>
              <w:t xml:space="preserve">аклона сиденья от горизонтали: </w:t>
            </w:r>
            <w:r w:rsidRPr="009475EA">
              <w:t>12°. Постоянная температура водонагревателя: (40±5)°С. Рабочее прос</w:t>
            </w:r>
            <w:r>
              <w:t xml:space="preserve">транство: длина 4000мм/ширина 2600мм/ высота </w:t>
            </w:r>
            <w:r w:rsidRPr="009475EA">
              <w:t>2000мм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jc w:val="center"/>
            </w:pPr>
            <w:r w:rsidRPr="00A76A9E">
              <w:rPr>
                <w:lang w:val="en-US"/>
              </w:rPr>
              <w:lastRenderedPageBreak/>
              <w:t xml:space="preserve">1 </w:t>
            </w:r>
            <w:r w:rsidRPr="00A76A9E">
              <w:t>шт.</w:t>
            </w:r>
          </w:p>
        </w:tc>
      </w:tr>
      <w:tr w:rsidR="000E5680" w:rsidRPr="00E863D7" w:rsidTr="000E5680">
        <w:trPr>
          <w:trHeight w:val="29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  <w:lang w:val="en-US"/>
              </w:rPr>
            </w:pP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rPr>
                <w:i/>
                <w:lang w:val="en-US"/>
              </w:rPr>
            </w:pPr>
            <w:r w:rsidRPr="00E863D7">
              <w:rPr>
                <w:i/>
                <w:lang w:val="en-US"/>
              </w:rPr>
              <w:t>Дополнительные комплектующие: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 w:rsidRPr="00E863D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Трубка слюноотсоса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</w:pPr>
            <w:r w:rsidRPr="00FB66F9">
              <w:t>Прозрачные слюноотсосы изготовлены из нетоксичного ПВХ.</w:t>
            </w:r>
          </w:p>
          <w:p w:rsidR="000E5680" w:rsidRPr="00FB66F9" w:rsidRDefault="000E5680" w:rsidP="007F537A">
            <w:pPr>
              <w:pStyle w:val="a4"/>
            </w:pPr>
            <w:r w:rsidRPr="00FB66F9">
              <w:t xml:space="preserve">Оптимальное всасывание без аспирации ткани слизистой. </w:t>
            </w:r>
          </w:p>
          <w:p w:rsidR="000E5680" w:rsidRPr="00FB66F9" w:rsidRDefault="000E5680" w:rsidP="007F537A">
            <w:pPr>
              <w:pStyle w:val="a4"/>
            </w:pPr>
            <w:r w:rsidRPr="00FB66F9">
              <w:t>Стенка слюноотсоса армирована металлической проволокой, позволяющей придавать и удерживать нужную форму.</w:t>
            </w:r>
          </w:p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 xml:space="preserve">Мягкий наконечник обтекаемой формы для предотвращения травматизации слизистой.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rPr>
                <w:lang w:val="en-US"/>
              </w:rPr>
              <w:t xml:space="preserve">1 </w:t>
            </w:r>
            <w:r w:rsidRPr="00FB66F9">
              <w:t>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Слюноотсос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Инжекторно-водяной слюноотсос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rPr>
                <w:lang w:val="en-US"/>
              </w:rPr>
              <w:t xml:space="preserve">1 </w:t>
            </w:r>
            <w:r w:rsidRPr="00FB66F9">
              <w:t>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Низкоскоростной наконечник турбинной бормашины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Скорость вращения низко-скоростного воздушного наконечника: ≥18х10*3 об/мин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rPr>
                <w:lang w:val="en-US"/>
              </w:rPr>
              <w:t xml:space="preserve">1 </w:t>
            </w:r>
            <w:r w:rsidRPr="00FB66F9">
              <w:t>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 xml:space="preserve">Высокоскоростной наконечник турбинной </w:t>
            </w:r>
            <w:r w:rsidRPr="00FB66F9">
              <w:lastRenderedPageBreak/>
              <w:t>бормашины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lastRenderedPageBreak/>
              <w:t>Скорость вращения высоко-скоростного турбинного наконечника: ≥35х10*4 об/мин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Ручка управления давлением воздуха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Подача управление воздуха регулируются отдельно на каждый инструмент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rPr>
                <w:lang w:val="en-US"/>
              </w:rPr>
              <w:t xml:space="preserve">1 </w:t>
            </w:r>
            <w:r w:rsidRPr="00FB66F9">
              <w:t>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Столик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 xml:space="preserve">Пластиковый с гелиевой прокладкой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rPr>
                <w:lang w:val="en-US"/>
              </w:rPr>
              <w:t xml:space="preserve">1 </w:t>
            </w:r>
            <w:r w:rsidRPr="00FB66F9">
              <w:t>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 xml:space="preserve">Вспомогательная панель управления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 xml:space="preserve">Кресло управляется с 3-х позиции (столик врача, столик ассистента и педаль)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rPr>
                <w:lang w:val="en-US"/>
              </w:rPr>
              <w:t xml:space="preserve">1 </w:t>
            </w:r>
            <w:r w:rsidRPr="00FB66F9">
              <w:t>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left="142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Плечо лампы</w:t>
            </w:r>
            <w:r>
              <w:t xml:space="preserve">, </w:t>
            </w:r>
            <w:r w:rsidRPr="00FB66F9">
              <w:t>Операционная лампа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9475EA">
              <w:t>Яркость операционной лампы: 8000~15000 люкс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rPr>
                <w:lang w:val="en-US"/>
              </w:rPr>
              <w:t>Фотополимеризационная лампа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Дополнительная комплектация по заказу клиента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rPr>
                <w:rFonts w:eastAsiaTheme="minorHAnsi"/>
                <w:color w:val="272729"/>
                <w:lang w:eastAsia="en-US"/>
              </w:rPr>
              <w:t>Плевательница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 xml:space="preserve">Стеклянная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Default="000E5680" w:rsidP="007F537A">
            <w:pPr>
              <w:snapToGrid w:val="0"/>
            </w:pPr>
            <w:r>
              <w:t xml:space="preserve">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5D51E7" w:rsidRDefault="000E5680" w:rsidP="007F537A">
            <w:pPr>
              <w:pStyle w:val="a4"/>
            </w:pPr>
            <w:r w:rsidRPr="005D51E7">
              <w:t>Защитное покрытие кресла пациента;</w:t>
            </w:r>
          </w:p>
          <w:p w:rsidR="000E5680" w:rsidRPr="005D51E7" w:rsidRDefault="000E5680" w:rsidP="007F537A">
            <w:pPr>
              <w:pStyle w:val="a4"/>
            </w:pPr>
            <w:r w:rsidRPr="005D51E7">
              <w:t>Сиденье кресла пациента;</w:t>
            </w:r>
          </w:p>
          <w:p w:rsidR="000E5680" w:rsidRPr="005D51E7" w:rsidRDefault="000E5680" w:rsidP="007F537A">
            <w:pPr>
              <w:pStyle w:val="a4"/>
            </w:pPr>
            <w:r w:rsidRPr="005D51E7">
              <w:t>Спинка кресла пациента;</w:t>
            </w:r>
          </w:p>
          <w:p w:rsidR="000E5680" w:rsidRPr="005D51E7" w:rsidRDefault="000E5680" w:rsidP="007F537A">
            <w:pPr>
              <w:pStyle w:val="a4"/>
            </w:pPr>
            <w:r w:rsidRPr="005D51E7">
              <w:t>Подголовник кресла пациента;</w:t>
            </w:r>
          </w:p>
          <w:p w:rsidR="000E5680" w:rsidRPr="005D51E7" w:rsidRDefault="000E5680" w:rsidP="007F537A">
            <w:pPr>
              <w:pStyle w:val="a4"/>
            </w:pPr>
            <w:r w:rsidRPr="005D51E7">
              <w:t>Подлокотники кресла пациента;</w:t>
            </w:r>
          </w:p>
          <w:p w:rsidR="000E5680" w:rsidRPr="00FB66F9" w:rsidRDefault="000E5680" w:rsidP="007F537A">
            <w:pPr>
              <w:pStyle w:val="a4"/>
              <w:rPr>
                <w:rFonts w:eastAsiaTheme="minorHAnsi"/>
                <w:color w:val="272729"/>
                <w:lang w:eastAsia="en-US"/>
              </w:rPr>
            </w:pPr>
            <w:r w:rsidRPr="005D51E7">
              <w:t>Регулируемая опора кресла пациента с рычагом подъёма и крышкой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</w:pPr>
            <w:r w:rsidRPr="00782D2C">
              <w:rPr>
                <w:rFonts w:eastAsiaTheme="minorHAnsi"/>
                <w:lang w:eastAsia="en-US"/>
              </w:rPr>
              <w:t>Защитное покрытие выполняется из синтетического материала, имитирующим кожу различных расцветок, для облегчения чистки и дезинфекции поверхности специальными растворами. Кресло состоит из сидячего места, которое имеет продолжение для ног пациента с рычагом подъёма и крышкой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 xml:space="preserve">1 </w:t>
            </w:r>
            <w:r>
              <w:t>комплект</w:t>
            </w:r>
            <w:r w:rsidRPr="00FB66F9">
              <w:t>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Система водоснабжения и слива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rPr>
                <w:rFonts w:eastAsiaTheme="minorHAnsi"/>
                <w:color w:val="2B2E30"/>
                <w:lang w:eastAsia="en-US"/>
              </w:rPr>
              <w:t>Центральный водопровод + дистиллированная подача воды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rPr>
                <w:lang w:val="en-US"/>
              </w:rPr>
              <w:t>Ножная педаль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Педаль ножного управления кресла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Компрессор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Компрессор стоматологический без масляный, безкожухи, напряжение – 220</w:t>
            </w:r>
            <w:r w:rsidRPr="00FB66F9">
              <w:rPr>
                <w:lang w:val="en-US"/>
              </w:rPr>
              <w:t>V</w:t>
            </w:r>
            <w:r w:rsidRPr="00FB66F9">
              <w:t>, электрический ток – 3,7 А; частота – 800</w:t>
            </w:r>
            <w:r w:rsidRPr="00FB66F9">
              <w:rPr>
                <w:lang w:val="en-US"/>
              </w:rPr>
              <w:t>W</w:t>
            </w:r>
            <w:r w:rsidRPr="00FB66F9">
              <w:t xml:space="preserve">, мощность – 100 л/мин; объем воздуха – 35 л; шум – 60-65 </w:t>
            </w:r>
            <w:r w:rsidRPr="00FB66F9">
              <w:rPr>
                <w:lang w:val="en-US"/>
              </w:rPr>
              <w:t>dB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Стул врача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</w:pPr>
            <w:r w:rsidRPr="00FB66F9">
              <w:t>Стул врача имеет пластиковое основание, пять колёсиков, комфортное мягкое сиденье и спинку. Регулируется высота сиденья. Максимальная высота подъёма –62 см</w:t>
            </w:r>
          </w:p>
          <w:p w:rsidR="000E5680" w:rsidRPr="00FB66F9" w:rsidRDefault="000E5680" w:rsidP="007F537A">
            <w:pPr>
              <w:pStyle w:val="a4"/>
            </w:pPr>
            <w:r w:rsidRPr="00FB66F9">
              <w:lastRenderedPageBreak/>
              <w:t>Минимальная высота –50 см</w:t>
            </w:r>
          </w:p>
          <w:p w:rsidR="000E5680" w:rsidRPr="00FB66F9" w:rsidRDefault="000E5680" w:rsidP="007F537A">
            <w:pPr>
              <w:pStyle w:val="a4"/>
            </w:pPr>
            <w:r w:rsidRPr="00FB66F9">
              <w:t>Газовый лифт</w:t>
            </w:r>
          </w:p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Максимальная нагрузка 110 кг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lastRenderedPageBreak/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>
              <w:t xml:space="preserve">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Пистолет вода-воздух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Пистолет вода/воздух</w:t>
            </w:r>
            <w:r>
              <w:t xml:space="preserve"> </w:t>
            </w:r>
            <w:r w:rsidRPr="00FB66F9">
              <w:t>3-хфукциональный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782D2C" w:rsidRDefault="000E5680" w:rsidP="007F537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Пылесос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Инжекторно-воздушный пылесос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782D2C" w:rsidRDefault="000E5680" w:rsidP="007F537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Наконечник кнопочный турбинный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4-х канальный турбинный наконечник 27 000 об/мин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782D2C" w:rsidRDefault="000E5680" w:rsidP="007F537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Микромотор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Пневматический микромотор 27 000 об.</w:t>
            </w:r>
            <w:r>
              <w:t xml:space="preserve"> </w:t>
            </w:r>
            <w:r w:rsidRPr="00FB66F9">
              <w:t>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</w:t>
            </w:r>
            <w:r>
              <w:t>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782D2C" w:rsidRDefault="000E5680" w:rsidP="007F537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Наконечник угловой кнопочный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Угловой наконечник 27 000 об.</w:t>
            </w:r>
            <w:r>
              <w:t xml:space="preserve"> </w:t>
            </w:r>
            <w:r w:rsidRPr="00FB66F9">
              <w:t>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</w:t>
            </w:r>
            <w:r>
              <w:t>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782D2C" w:rsidRDefault="000E5680" w:rsidP="007F537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Наконечник прямой кнопочный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>Прямой наконечник 27 000 об.</w:t>
            </w:r>
            <w:r>
              <w:t xml:space="preserve"> </w:t>
            </w:r>
            <w:r w:rsidRPr="00FB66F9">
              <w:t>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</w:t>
            </w:r>
            <w:r>
              <w:t>.</w:t>
            </w:r>
          </w:p>
        </w:tc>
      </w:tr>
      <w:tr w:rsidR="000E5680" w:rsidRPr="00E863D7" w:rsidTr="000E5680">
        <w:trPr>
          <w:trHeight w:val="27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782D2C" w:rsidRDefault="000E5680" w:rsidP="007F537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rPr>
                <w:iCs/>
                <w:color w:val="000000" w:themeColor="text1"/>
              </w:rPr>
            </w:pPr>
            <w:r w:rsidRPr="00FB66F9">
              <w:t>Стоматологическая установка (гидроблок)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</w:pPr>
            <w:r w:rsidRPr="00FB66F9">
              <w:t>Кресло – механизм подъёма:</w:t>
            </w:r>
          </w:p>
          <w:p w:rsidR="000E5680" w:rsidRPr="00FB66F9" w:rsidRDefault="000E5680" w:rsidP="007F537A">
            <w:pPr>
              <w:pStyle w:val="a4"/>
            </w:pPr>
            <w:r w:rsidRPr="00FB66F9">
              <w:t>Электромеханический; рабочее напряжение 24В; - управление: многофункциональная кнопочная ножная педаль на проводе; подлокотники: один фиксированный; - обивка: бесшовная; рельефная поддержка для поясницы; жёсткое основание с покрытием из инжекционного полиуретана повышенной прочности с ламинированной структурой; -спинка: удобный анатомический контур из нержавеющей стали без выступа в задней части; - центральное сочленение: из цельной стали; -дизайн: округлённые линии; -структура основания кресла: цельнолитая сталь с антикоррозионным покрытием; полиэстериновое покрытие с высокой сопротивляемостью к разрушению; -опора: эргономичный дизайн; сталь с антикоррозионным покрытием; резиновая предохранительная прокладка по всему контуру; -электропитание: 127 или 220 В, ~50</w:t>
            </w:r>
          </w:p>
          <w:p w:rsidR="000E5680" w:rsidRPr="00FB66F9" w:rsidRDefault="000E5680" w:rsidP="007F537A">
            <w:pPr>
              <w:pStyle w:val="a4"/>
              <w:rPr>
                <w:iCs/>
              </w:rPr>
            </w:pPr>
            <w:r w:rsidRPr="00FB66F9">
              <w:t xml:space="preserve">/60 Гц; -подголовник: с двойной артикуляцией; съёмный; -кнопка аварийной остановки в основании; -система безопасности с защитой от защемления; -прозрачный чехол под ноги пациента. Максимальная грузоподъёмность кресла 200 кг.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FB66F9" w:rsidRDefault="000E5680" w:rsidP="007F537A">
            <w:pPr>
              <w:pStyle w:val="a4"/>
              <w:jc w:val="center"/>
            </w:pPr>
            <w:r w:rsidRPr="00FB66F9">
              <w:t>1 шт</w:t>
            </w:r>
            <w:r>
              <w:t>.</w:t>
            </w:r>
          </w:p>
        </w:tc>
      </w:tr>
      <w:tr w:rsidR="000E5680" w:rsidRPr="00E863D7" w:rsidTr="000E5680">
        <w:trPr>
          <w:trHeight w:val="1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rPr>
                <w:bCs/>
                <w:i/>
                <w:iCs/>
              </w:rPr>
            </w:pPr>
            <w:r w:rsidRPr="00E863D7">
              <w:rPr>
                <w:bCs/>
                <w:i/>
                <w:iCs/>
              </w:rPr>
              <w:t>Расходные материалы и изнашиваемые узлы:</w:t>
            </w:r>
          </w:p>
        </w:tc>
      </w:tr>
      <w:tr w:rsidR="000E5680" w:rsidRPr="00E863D7" w:rsidTr="000E5680">
        <w:trPr>
          <w:trHeight w:val="1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pStyle w:val="a4"/>
            </w:pPr>
            <w:r w:rsidRPr="00E643CF">
              <w:t>Водный фильтр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pStyle w:val="a4"/>
            </w:pPr>
            <w:r>
              <w:t>Металлическая, сетчатая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pStyle w:val="a4"/>
              <w:jc w:val="center"/>
            </w:pPr>
            <w:r>
              <w:t>1 шт.</w:t>
            </w:r>
          </w:p>
        </w:tc>
      </w:tr>
      <w:tr w:rsidR="000E5680" w:rsidRPr="00E863D7" w:rsidTr="000E5680">
        <w:trPr>
          <w:trHeight w:val="4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E863D7">
              <w:rPr>
                <w:b/>
              </w:rPr>
              <w:lastRenderedPageBreak/>
              <w:t>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rPr>
                <w:b/>
                <w:bCs/>
              </w:rPr>
            </w:pPr>
            <w:r w:rsidRPr="00E863D7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Default="000E5680" w:rsidP="007F537A">
            <w:pPr>
              <w:jc w:val="both"/>
            </w:pPr>
            <w:r w:rsidRPr="00E068EE">
              <w:t xml:space="preserve">Электроснабжение: переменный ток 220 ~ 230 В,50 Гц /60Гц, 10A. </w:t>
            </w:r>
          </w:p>
          <w:p w:rsidR="000E5680" w:rsidRPr="00E068EE" w:rsidRDefault="000E5680" w:rsidP="007F537A">
            <w:pPr>
              <w:jc w:val="both"/>
              <w:rPr>
                <w:color w:val="000000"/>
                <w:lang w:eastAsia="en-US"/>
              </w:rPr>
            </w:pPr>
            <w:r w:rsidRPr="00E068EE">
              <w:t>Окружающая среда:</w:t>
            </w:r>
            <w:r>
              <w:rPr>
                <w:lang w:val="kk-KZ"/>
              </w:rPr>
              <w:t xml:space="preserve"> </w:t>
            </w:r>
            <w:r w:rsidRPr="00E068EE">
              <w:t>температура 5-40°С, относительная влажность 30%-75%.</w:t>
            </w:r>
          </w:p>
        </w:tc>
      </w:tr>
      <w:tr w:rsidR="000E5680" w:rsidRPr="00E863D7" w:rsidTr="000E5680">
        <w:trPr>
          <w:trHeight w:val="4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  <w:r w:rsidRPr="00E863D7">
              <w:rPr>
                <w:b/>
              </w:rPr>
              <w:t>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r w:rsidRPr="00E863D7">
              <w:rPr>
                <w:b/>
              </w:rPr>
              <w:t xml:space="preserve">Условия осуществления поставки медицинской техники </w:t>
            </w:r>
            <w:r w:rsidRPr="00E863D7">
              <w:rPr>
                <w:i/>
              </w:rPr>
              <w:t>(в соответствии с ИНКОТЕРМС 2010)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</w:pPr>
            <w:r w:rsidRPr="00E863D7">
              <w:t>Условия осуществлени</w:t>
            </w:r>
            <w:r>
              <w:t xml:space="preserve">я поставки медицинской техники </w:t>
            </w:r>
            <w:r w:rsidRPr="00E863D7">
              <w:t xml:space="preserve">DDP согласно условиям Договора </w:t>
            </w:r>
          </w:p>
        </w:tc>
      </w:tr>
      <w:tr w:rsidR="000E5680" w:rsidRPr="00E863D7" w:rsidTr="000E5680">
        <w:trPr>
          <w:trHeight w:val="4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  <w:r w:rsidRPr="00E863D7">
              <w:rPr>
                <w:b/>
              </w:rPr>
              <w:t>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 w:rsidRPr="00E863D7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Default="000E5680" w:rsidP="000E5680">
            <w:pPr>
              <w:snapToGrid w:val="0"/>
              <w:jc w:val="center"/>
            </w:pPr>
            <w:r>
              <w:t xml:space="preserve">В течение 60 календарных дней со дня заключения договора    </w:t>
            </w:r>
          </w:p>
          <w:p w:rsidR="000E5680" w:rsidRDefault="000E5680" w:rsidP="000E5680">
            <w:pPr>
              <w:snapToGrid w:val="0"/>
              <w:jc w:val="center"/>
            </w:pPr>
            <w:r>
              <w:t>СКО, Жамбылский район, с. Пресновка, ул. Довженко 46</w:t>
            </w:r>
          </w:p>
          <w:p w:rsidR="000E5680" w:rsidRPr="00E863D7" w:rsidRDefault="000E5680" w:rsidP="000E5680">
            <w:pPr>
              <w:snapToGrid w:val="0"/>
              <w:jc w:val="center"/>
            </w:pPr>
            <w:r>
              <w:t xml:space="preserve"> КГП на ПХВ «Жамбылская районная больница» КГУ «УЗ акимата СКО»</w:t>
            </w:r>
          </w:p>
        </w:tc>
      </w:tr>
      <w:tr w:rsidR="000E5680" w:rsidRPr="00E863D7" w:rsidTr="000E5680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  <w:jc w:val="center"/>
              <w:rPr>
                <w:b/>
              </w:rPr>
            </w:pPr>
            <w:r w:rsidRPr="00E863D7">
              <w:rPr>
                <w:b/>
              </w:rPr>
              <w:t>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snapToGrid w:val="0"/>
            </w:pPr>
            <w:r w:rsidRPr="00E863D7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80" w:rsidRPr="00E863D7" w:rsidRDefault="000E5680" w:rsidP="007F537A">
            <w:pPr>
              <w:widowControl w:val="0"/>
              <w:jc w:val="both"/>
              <w:rPr>
                <w:i/>
              </w:rPr>
            </w:pPr>
            <w:r w:rsidRPr="00E863D7">
              <w:t>Гарантийное сервисное обслуживание медицинской техники не менее 37 месяцев</w:t>
            </w:r>
            <w:r w:rsidRPr="00E863D7">
              <w:rPr>
                <w:i/>
              </w:rPr>
              <w:t>.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>Плановое техническое обслуживание должно проводиться не реже чем 1 раз в квартал.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>- замену отработавших ресурс составных частей;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>- замене или восстановлении отдельных частей медицинской техники;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>- настройку и регулировку изделия; специфические для данного изделия работы и т.п.;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>- чистку, смазку и при необходимости переборку основных механизмов и узлов;</w:t>
            </w:r>
          </w:p>
          <w:p w:rsidR="000E5680" w:rsidRPr="00E863D7" w:rsidRDefault="000E5680" w:rsidP="007F537A">
            <w:pPr>
              <w:widowControl w:val="0"/>
              <w:jc w:val="both"/>
            </w:pPr>
            <w:r w:rsidRPr="00E863D7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0E5680" w:rsidRPr="001D1E12" w:rsidRDefault="000E5680" w:rsidP="007F537A">
            <w:pPr>
              <w:rPr>
                <w:lang w:val="kk-KZ"/>
              </w:rPr>
            </w:pPr>
            <w:r w:rsidRPr="00E863D7">
              <w:t xml:space="preserve">- иные указанные в эксплуатационной документации операции, специфические для конкретного типа </w:t>
            </w:r>
            <w:r>
              <w:rPr>
                <w:lang w:val="kk-KZ"/>
              </w:rPr>
              <w:t>медицинской техники</w:t>
            </w:r>
          </w:p>
        </w:tc>
      </w:tr>
      <w:bookmarkEnd w:id="0"/>
    </w:tbl>
    <w:p w:rsidR="001F2717" w:rsidRPr="00C9222A" w:rsidRDefault="001F2717" w:rsidP="00D7357D">
      <w:pPr>
        <w:widowControl w:val="0"/>
        <w:shd w:val="clear" w:color="auto" w:fill="FFFFFF"/>
      </w:pPr>
    </w:p>
    <w:p w:rsidR="001F2717" w:rsidRPr="00C9222A" w:rsidRDefault="001F2717" w:rsidP="00D7357D">
      <w:pPr>
        <w:widowControl w:val="0"/>
        <w:shd w:val="clear" w:color="auto" w:fill="FFFFFF"/>
      </w:pPr>
    </w:p>
    <w:p w:rsidR="00D7357D" w:rsidRPr="00C9222A" w:rsidRDefault="00D7357D" w:rsidP="00D7357D">
      <w:pPr>
        <w:widowControl w:val="0"/>
        <w:shd w:val="clear" w:color="auto" w:fill="FFFFFF"/>
      </w:pPr>
      <w:r w:rsidRPr="00C9222A">
        <w:t>Требования к медицинской технике:</w:t>
      </w:r>
    </w:p>
    <w:p w:rsidR="00D7357D" w:rsidRPr="00C9222A" w:rsidRDefault="00D7357D" w:rsidP="00D7357D">
      <w:pPr>
        <w:ind w:firstLine="708"/>
        <w:jc w:val="both"/>
      </w:pPr>
      <w:r w:rsidRPr="00C9222A">
        <w:rPr>
          <w:color w:val="000000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D7357D" w:rsidRPr="00C9222A" w:rsidRDefault="00D7357D" w:rsidP="00D7357D">
      <w:pPr>
        <w:jc w:val="both"/>
      </w:pPr>
      <w:bookmarkStart w:id="1" w:name="z132"/>
      <w:r w:rsidRPr="00C9222A">
        <w:rPr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D7357D" w:rsidRPr="00C9222A" w:rsidRDefault="00D7357D" w:rsidP="00D7357D">
      <w:pPr>
        <w:jc w:val="both"/>
      </w:pPr>
      <w:bookmarkStart w:id="2" w:name="z133"/>
      <w:bookmarkEnd w:id="1"/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2) соответствие характеристики или технической спецификации условиям объявления или приглашения на закуп.</w:t>
      </w:r>
    </w:p>
    <w:p w:rsidR="00D7357D" w:rsidRPr="00C9222A" w:rsidRDefault="00D7357D" w:rsidP="00D7357D">
      <w:pPr>
        <w:jc w:val="both"/>
      </w:pPr>
      <w:bookmarkStart w:id="3" w:name="z134"/>
      <w:bookmarkEnd w:id="2"/>
      <w:r w:rsidRPr="00C9222A">
        <w:rPr>
          <w:color w:val="000000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D7357D" w:rsidRPr="00C9222A" w:rsidRDefault="00D7357D" w:rsidP="00D7357D">
      <w:pPr>
        <w:jc w:val="both"/>
      </w:pPr>
      <w:bookmarkStart w:id="4" w:name="z135"/>
      <w:bookmarkEnd w:id="3"/>
      <w:r w:rsidRPr="00C9222A">
        <w:rPr>
          <w:color w:val="000000"/>
        </w:rPr>
        <w:lastRenderedPageBreak/>
        <w:t xml:space="preserve">       </w:t>
      </w:r>
      <w:r w:rsidRPr="00C9222A">
        <w:rPr>
          <w:color w:val="000000"/>
        </w:rPr>
        <w:tab/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D7357D" w:rsidRPr="00C9222A" w:rsidRDefault="00D7357D" w:rsidP="00D7357D">
      <w:pPr>
        <w:jc w:val="both"/>
      </w:pPr>
      <w:bookmarkStart w:id="5" w:name="z136"/>
      <w:bookmarkEnd w:id="4"/>
      <w:r w:rsidRPr="00C9222A">
        <w:rPr>
          <w:color w:val="000000"/>
        </w:rPr>
        <w:t xml:space="preserve">       </w:t>
      </w:r>
      <w:r w:rsidRPr="00C9222A">
        <w:rPr>
          <w:color w:val="000000"/>
        </w:rPr>
        <w:tab/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D7357D" w:rsidRPr="00C9222A" w:rsidRDefault="00D7357D" w:rsidP="00D7357D">
      <w:pPr>
        <w:jc w:val="both"/>
      </w:pPr>
      <w:bookmarkStart w:id="6" w:name="z137"/>
      <w:bookmarkEnd w:id="5"/>
      <w:r w:rsidRPr="00C9222A">
        <w:rPr>
          <w:color w:val="000000"/>
        </w:rPr>
        <w:t xml:space="preserve">      </w:t>
      </w:r>
      <w:r w:rsidRPr="00C9222A">
        <w:rPr>
          <w:color w:val="000000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7" w:name="z150"/>
      <w:bookmarkEnd w:id="6"/>
    </w:p>
    <w:p w:rsidR="00D7357D" w:rsidRPr="00C9222A" w:rsidRDefault="00D7357D" w:rsidP="00D7357D">
      <w:pPr>
        <w:jc w:val="both"/>
      </w:pPr>
      <w:bookmarkStart w:id="8" w:name="z151"/>
      <w:bookmarkEnd w:id="7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D7357D" w:rsidRPr="00C9222A" w:rsidRDefault="00D7357D" w:rsidP="00D7357D">
      <w:pPr>
        <w:jc w:val="both"/>
      </w:pPr>
      <w:bookmarkStart w:id="9" w:name="z152"/>
      <w:bookmarkEnd w:id="8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D7357D" w:rsidRPr="00C9222A" w:rsidRDefault="00D7357D" w:rsidP="00D7357D">
      <w:pPr>
        <w:jc w:val="both"/>
        <w:rPr>
          <w:color w:val="000000"/>
        </w:rPr>
      </w:pPr>
      <w:bookmarkStart w:id="10" w:name="z153"/>
      <w:bookmarkEnd w:id="9"/>
      <w:r w:rsidRPr="00C9222A">
        <w:rPr>
          <w:color w:val="000000"/>
        </w:rPr>
        <w:t>     </w:t>
      </w:r>
      <w:r w:rsidRPr="00C9222A">
        <w:rPr>
          <w:color w:val="000000"/>
        </w:rPr>
        <w:tab/>
        <w:t xml:space="preserve">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5A3366" w:rsidRPr="00C9222A" w:rsidRDefault="005A3366" w:rsidP="00D7357D">
      <w:pPr>
        <w:jc w:val="both"/>
      </w:pPr>
      <w:r w:rsidRPr="00C9222A">
        <w:rPr>
          <w:color w:val="000000"/>
        </w:rPr>
        <w:t xml:space="preserve">         </w:t>
      </w:r>
      <w:r w:rsidR="00AD4784" w:rsidRPr="00C9222A">
        <w:rPr>
          <w:color w:val="000000"/>
        </w:rPr>
        <w:t xml:space="preserve">      </w:t>
      </w:r>
      <w:r w:rsidRPr="00C9222A">
        <w:rPr>
          <w:color w:val="000000"/>
        </w:rPr>
        <w:t xml:space="preserve"> 8) соблюдение количества, качества и сроков поставки условиям договора</w:t>
      </w:r>
    </w:p>
    <w:p w:rsidR="00D7357D" w:rsidRPr="00C9222A" w:rsidRDefault="00D7357D" w:rsidP="00D7357D">
      <w:pPr>
        <w:jc w:val="both"/>
      </w:pPr>
      <w:bookmarkStart w:id="11" w:name="z154"/>
      <w:bookmarkEnd w:id="10"/>
      <w:r w:rsidRPr="00C9222A">
        <w:rPr>
          <w:color w:val="000000"/>
        </w:rPr>
        <w:t>     </w:t>
      </w:r>
      <w:bookmarkStart w:id="12" w:name="z155"/>
      <w:bookmarkEnd w:id="11"/>
      <w:r w:rsidR="00AD4784" w:rsidRPr="00C9222A">
        <w:rPr>
          <w:color w:val="000000"/>
        </w:rPr>
        <w:t> </w:t>
      </w:r>
      <w:r w:rsidR="00AD4784" w:rsidRPr="00C9222A">
        <w:rPr>
          <w:color w:val="000000"/>
        </w:rPr>
        <w:tab/>
        <w:t> </w:t>
      </w:r>
      <w:r w:rsidRPr="00C9222A">
        <w:rPr>
          <w:color w:val="000000"/>
        </w:rPr>
        <w:t xml:space="preserve">Условия, предусмотренные подпунктами 4), 5), 6), </w:t>
      </w:r>
      <w:r w:rsidR="00E83B88" w:rsidRPr="00C9222A">
        <w:rPr>
          <w:color w:val="000000"/>
        </w:rPr>
        <w:t xml:space="preserve">7), 8), </w:t>
      </w:r>
      <w:r w:rsidRPr="00C9222A">
        <w:rPr>
          <w:color w:val="000000"/>
        </w:rPr>
        <w:t>пункта 11 настоящих Правил, подтверждаются поставщиком при исполнении договора поставки или закупа.</w:t>
      </w:r>
      <w:bookmarkEnd w:id="12"/>
    </w:p>
    <w:p w:rsidR="00D7357D" w:rsidRDefault="00D7357D" w:rsidP="00D7357D"/>
    <w:p w:rsidR="00932039" w:rsidRDefault="00932039" w:rsidP="00D7357D"/>
    <w:p w:rsidR="00932039" w:rsidRDefault="00932039" w:rsidP="00D7357D">
      <w:bookmarkStart w:id="13" w:name="_GoBack"/>
      <w:bookmarkEnd w:id="13"/>
    </w:p>
    <w:p w:rsidR="000E5680" w:rsidRPr="00C9222A" w:rsidRDefault="000E5680" w:rsidP="00D7357D"/>
    <w:p w:rsidR="009038F8" w:rsidRPr="000E5680" w:rsidRDefault="00541ECD" w:rsidP="000E5680">
      <w:pPr>
        <w:widowControl w:val="0"/>
        <w:jc w:val="center"/>
        <w:rPr>
          <w:b/>
          <w:lang w:val="kk-KZ"/>
        </w:rPr>
      </w:pPr>
      <w:r w:rsidRPr="00C9222A">
        <w:rPr>
          <w:b/>
          <w:lang w:val="kk-KZ"/>
        </w:rPr>
        <w:t>И.о.</w:t>
      </w:r>
      <w:r w:rsidR="000E5680">
        <w:rPr>
          <w:b/>
          <w:lang w:val="kk-KZ"/>
        </w:rPr>
        <w:t xml:space="preserve"> </w:t>
      </w:r>
      <w:r w:rsidRPr="00C9222A">
        <w:rPr>
          <w:b/>
          <w:lang w:val="kk-KZ"/>
        </w:rPr>
        <w:t>д</w:t>
      </w:r>
      <w:r w:rsidRPr="00C9222A">
        <w:rPr>
          <w:b/>
        </w:rPr>
        <w:t>иректор</w:t>
      </w:r>
      <w:r w:rsidRPr="00C9222A">
        <w:rPr>
          <w:b/>
          <w:lang w:val="kk-KZ"/>
        </w:rPr>
        <w:t>а</w:t>
      </w:r>
      <w:r w:rsidRPr="00C9222A">
        <w:rPr>
          <w:b/>
        </w:rPr>
        <w:t xml:space="preserve">  КГП на ПХВ «</w:t>
      </w:r>
      <w:r w:rsidR="000E5680">
        <w:rPr>
          <w:b/>
          <w:lang w:val="kk-KZ"/>
        </w:rPr>
        <w:t>Жамбылская</w:t>
      </w:r>
      <w:r w:rsidRPr="00C9222A">
        <w:rPr>
          <w:b/>
          <w:lang w:val="kk-KZ"/>
        </w:rPr>
        <w:t xml:space="preserve"> районная больница</w:t>
      </w:r>
      <w:r w:rsidR="00252111" w:rsidRPr="00C9222A">
        <w:rPr>
          <w:b/>
        </w:rPr>
        <w:t xml:space="preserve">»                                                      </w:t>
      </w:r>
      <w:r w:rsidR="000E5680">
        <w:rPr>
          <w:b/>
          <w:lang w:val="kk-KZ"/>
        </w:rPr>
        <w:t>Кашаганова Б.Т.</w:t>
      </w:r>
    </w:p>
    <w:sectPr w:rsidR="009038F8" w:rsidRPr="000E5680" w:rsidSect="00D7395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3A" w:rsidRDefault="00A7693A">
      <w:r>
        <w:separator/>
      </w:r>
    </w:p>
  </w:endnote>
  <w:endnote w:type="continuationSeparator" w:id="0">
    <w:p w:rsidR="00A7693A" w:rsidRDefault="00A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3A" w:rsidRDefault="00A7693A">
      <w:r>
        <w:separator/>
      </w:r>
    </w:p>
  </w:footnote>
  <w:footnote w:type="continuationSeparator" w:id="0">
    <w:p w:rsidR="00A7693A" w:rsidRDefault="00A7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02D"/>
    <w:multiLevelType w:val="hybridMultilevel"/>
    <w:tmpl w:val="54DC0238"/>
    <w:lvl w:ilvl="0" w:tplc="F2F8BB4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7556"/>
    <w:multiLevelType w:val="hybridMultilevel"/>
    <w:tmpl w:val="878A51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BB17138"/>
    <w:multiLevelType w:val="multilevel"/>
    <w:tmpl w:val="D28A9C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2D2E7BFB"/>
    <w:multiLevelType w:val="hybridMultilevel"/>
    <w:tmpl w:val="2786C53C"/>
    <w:lvl w:ilvl="0" w:tplc="049C2258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F6FA6EA2">
      <w:start w:val="1"/>
      <w:numFmt w:val="lowerLetter"/>
      <w:lvlText w:val="%2."/>
      <w:lvlJc w:val="left"/>
      <w:pPr>
        <w:ind w:left="1222" w:hanging="360"/>
      </w:pPr>
    </w:lvl>
    <w:lvl w:ilvl="2" w:tplc="C2B2D4EC">
      <w:start w:val="1"/>
      <w:numFmt w:val="lowerRoman"/>
      <w:lvlText w:val="%3."/>
      <w:lvlJc w:val="right"/>
      <w:pPr>
        <w:ind w:left="1942" w:hanging="180"/>
      </w:pPr>
    </w:lvl>
    <w:lvl w:ilvl="3" w:tplc="F2044B68">
      <w:start w:val="1"/>
      <w:numFmt w:val="decimal"/>
      <w:lvlText w:val="%4."/>
      <w:lvlJc w:val="left"/>
      <w:pPr>
        <w:ind w:left="2662" w:hanging="360"/>
      </w:pPr>
    </w:lvl>
    <w:lvl w:ilvl="4" w:tplc="2AF0C84A">
      <w:start w:val="1"/>
      <w:numFmt w:val="lowerLetter"/>
      <w:lvlText w:val="%5."/>
      <w:lvlJc w:val="left"/>
      <w:pPr>
        <w:ind w:left="3382" w:hanging="360"/>
      </w:pPr>
    </w:lvl>
    <w:lvl w:ilvl="5" w:tplc="365815A2">
      <w:start w:val="1"/>
      <w:numFmt w:val="lowerRoman"/>
      <w:lvlText w:val="%6."/>
      <w:lvlJc w:val="right"/>
      <w:pPr>
        <w:ind w:left="4102" w:hanging="180"/>
      </w:pPr>
    </w:lvl>
    <w:lvl w:ilvl="6" w:tplc="3446B9EA">
      <w:start w:val="1"/>
      <w:numFmt w:val="decimal"/>
      <w:lvlText w:val="%7."/>
      <w:lvlJc w:val="left"/>
      <w:pPr>
        <w:ind w:left="4822" w:hanging="360"/>
      </w:pPr>
    </w:lvl>
    <w:lvl w:ilvl="7" w:tplc="D5EA23CA">
      <w:start w:val="1"/>
      <w:numFmt w:val="lowerLetter"/>
      <w:lvlText w:val="%8."/>
      <w:lvlJc w:val="left"/>
      <w:pPr>
        <w:ind w:left="5542" w:hanging="360"/>
      </w:pPr>
    </w:lvl>
    <w:lvl w:ilvl="8" w:tplc="6D20E296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D4ECF"/>
    <w:multiLevelType w:val="hybridMultilevel"/>
    <w:tmpl w:val="3146A9D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7222000"/>
    <w:multiLevelType w:val="hybridMultilevel"/>
    <w:tmpl w:val="5034621A"/>
    <w:lvl w:ilvl="0" w:tplc="A06E21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08C7"/>
    <w:multiLevelType w:val="hybridMultilevel"/>
    <w:tmpl w:val="F9E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2F1"/>
    <w:multiLevelType w:val="hybridMultilevel"/>
    <w:tmpl w:val="C1265514"/>
    <w:lvl w:ilvl="0" w:tplc="3496CF96">
      <w:numFmt w:val="bullet"/>
      <w:lvlText w:val=""/>
      <w:lvlJc w:val="left"/>
      <w:pPr>
        <w:ind w:left="1840" w:hanging="360"/>
      </w:pPr>
      <w:rPr>
        <w:rFonts w:ascii="Symbol" w:eastAsia="Symbol" w:hAnsi="Symbol"/>
        <w:sz w:val="24"/>
        <w:szCs w:val="24"/>
        <w:lang w:val="ru-RU" w:eastAsia="en-US" w:bidi="ar-SA"/>
      </w:rPr>
    </w:lvl>
    <w:lvl w:ilvl="1" w:tplc="6AACE4E2">
      <w:numFmt w:val="bullet"/>
      <w:lvlText w:val=""/>
      <w:lvlJc w:val="left"/>
      <w:pPr>
        <w:ind w:left="1934" w:hanging="358"/>
      </w:pPr>
      <w:rPr>
        <w:rFonts w:ascii="Symbol" w:eastAsia="Symbol" w:hAnsi="Symbol"/>
        <w:sz w:val="24"/>
        <w:szCs w:val="24"/>
        <w:lang w:val="ru-RU" w:eastAsia="en-US" w:bidi="ar-SA"/>
      </w:rPr>
    </w:lvl>
    <w:lvl w:ilvl="2" w:tplc="4660453E">
      <w:numFmt w:val="bullet"/>
      <w:lvlText w:val="•"/>
      <w:lvlJc w:val="left"/>
      <w:pPr>
        <w:ind w:left="3025" w:hanging="358"/>
      </w:pPr>
      <w:rPr>
        <w:lang w:val="ru-RU" w:eastAsia="en-US" w:bidi="ar-SA"/>
      </w:rPr>
    </w:lvl>
    <w:lvl w:ilvl="3" w:tplc="ECECB96C">
      <w:numFmt w:val="bullet"/>
      <w:lvlText w:val="•"/>
      <w:lvlJc w:val="left"/>
      <w:pPr>
        <w:ind w:left="4111" w:hanging="358"/>
      </w:pPr>
      <w:rPr>
        <w:lang w:val="ru-RU" w:eastAsia="en-US" w:bidi="ar-SA"/>
      </w:rPr>
    </w:lvl>
    <w:lvl w:ilvl="4" w:tplc="DDF210EC">
      <w:numFmt w:val="bullet"/>
      <w:lvlText w:val="•"/>
      <w:lvlJc w:val="left"/>
      <w:pPr>
        <w:ind w:left="5197" w:hanging="358"/>
      </w:pPr>
      <w:rPr>
        <w:lang w:val="ru-RU" w:eastAsia="en-US" w:bidi="ar-SA"/>
      </w:rPr>
    </w:lvl>
    <w:lvl w:ilvl="5" w:tplc="7E7025C4">
      <w:numFmt w:val="bullet"/>
      <w:lvlText w:val="•"/>
      <w:lvlJc w:val="left"/>
      <w:pPr>
        <w:ind w:left="6282" w:hanging="358"/>
      </w:pPr>
      <w:rPr>
        <w:lang w:val="ru-RU" w:eastAsia="en-US" w:bidi="ar-SA"/>
      </w:rPr>
    </w:lvl>
    <w:lvl w:ilvl="6" w:tplc="265039C6">
      <w:numFmt w:val="bullet"/>
      <w:lvlText w:val="•"/>
      <w:lvlJc w:val="left"/>
      <w:pPr>
        <w:ind w:left="7368" w:hanging="358"/>
      </w:pPr>
      <w:rPr>
        <w:lang w:val="ru-RU" w:eastAsia="en-US" w:bidi="ar-SA"/>
      </w:rPr>
    </w:lvl>
    <w:lvl w:ilvl="7" w:tplc="CBB200FA">
      <w:numFmt w:val="bullet"/>
      <w:lvlText w:val="•"/>
      <w:lvlJc w:val="left"/>
      <w:pPr>
        <w:ind w:left="8454" w:hanging="358"/>
      </w:pPr>
      <w:rPr>
        <w:lang w:val="ru-RU" w:eastAsia="en-US" w:bidi="ar-SA"/>
      </w:rPr>
    </w:lvl>
    <w:lvl w:ilvl="8" w:tplc="AFBAF310">
      <w:numFmt w:val="bullet"/>
      <w:lvlText w:val="•"/>
      <w:lvlJc w:val="left"/>
      <w:pPr>
        <w:ind w:left="9539" w:hanging="358"/>
      </w:pPr>
      <w:rPr>
        <w:lang w:val="ru-RU" w:eastAsia="en-US" w:bidi="ar-SA"/>
      </w:rPr>
    </w:lvl>
  </w:abstractNum>
  <w:abstractNum w:abstractNumId="8">
    <w:nsid w:val="6BB7138D"/>
    <w:multiLevelType w:val="multilevel"/>
    <w:tmpl w:val="540EF6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7DE767AB"/>
    <w:multiLevelType w:val="hybridMultilevel"/>
    <w:tmpl w:val="9F42550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8F8"/>
    <w:rsid w:val="00002C74"/>
    <w:rsid w:val="0002544D"/>
    <w:rsid w:val="00033AEE"/>
    <w:rsid w:val="00041A32"/>
    <w:rsid w:val="00063212"/>
    <w:rsid w:val="00065DED"/>
    <w:rsid w:val="000714C4"/>
    <w:rsid w:val="00093899"/>
    <w:rsid w:val="00096710"/>
    <w:rsid w:val="000C59AD"/>
    <w:rsid w:val="000E5680"/>
    <w:rsid w:val="001077FA"/>
    <w:rsid w:val="0011148D"/>
    <w:rsid w:val="0012378A"/>
    <w:rsid w:val="00132339"/>
    <w:rsid w:val="001435E8"/>
    <w:rsid w:val="00194C01"/>
    <w:rsid w:val="001B5A6C"/>
    <w:rsid w:val="001C5F44"/>
    <w:rsid w:val="001C72F7"/>
    <w:rsid w:val="001D1E1B"/>
    <w:rsid w:val="001D35FA"/>
    <w:rsid w:val="001D4FAC"/>
    <w:rsid w:val="001F2717"/>
    <w:rsid w:val="001F3F79"/>
    <w:rsid w:val="001F7286"/>
    <w:rsid w:val="00204D46"/>
    <w:rsid w:val="00206601"/>
    <w:rsid w:val="00224E1F"/>
    <w:rsid w:val="0023028D"/>
    <w:rsid w:val="0023368A"/>
    <w:rsid w:val="00236220"/>
    <w:rsid w:val="00240EFA"/>
    <w:rsid w:val="00252111"/>
    <w:rsid w:val="0027110D"/>
    <w:rsid w:val="00297F4A"/>
    <w:rsid w:val="002A3E11"/>
    <w:rsid w:val="002C5CBE"/>
    <w:rsid w:val="002C60BF"/>
    <w:rsid w:val="002F5A45"/>
    <w:rsid w:val="0031019E"/>
    <w:rsid w:val="00333B4B"/>
    <w:rsid w:val="003378DB"/>
    <w:rsid w:val="0034222B"/>
    <w:rsid w:val="00357F8E"/>
    <w:rsid w:val="0036243C"/>
    <w:rsid w:val="00366EF9"/>
    <w:rsid w:val="00384835"/>
    <w:rsid w:val="0038565E"/>
    <w:rsid w:val="00387E16"/>
    <w:rsid w:val="00396B7B"/>
    <w:rsid w:val="003A26D7"/>
    <w:rsid w:val="003B10FF"/>
    <w:rsid w:val="003C4C0E"/>
    <w:rsid w:val="003C4DBB"/>
    <w:rsid w:val="003D1C23"/>
    <w:rsid w:val="003D1DF5"/>
    <w:rsid w:val="004002F6"/>
    <w:rsid w:val="0040437B"/>
    <w:rsid w:val="00413B1A"/>
    <w:rsid w:val="0041484F"/>
    <w:rsid w:val="00420F98"/>
    <w:rsid w:val="004254A1"/>
    <w:rsid w:val="00433AD1"/>
    <w:rsid w:val="00442633"/>
    <w:rsid w:val="004658EA"/>
    <w:rsid w:val="0047154B"/>
    <w:rsid w:val="0048242D"/>
    <w:rsid w:val="004833FB"/>
    <w:rsid w:val="004B51F7"/>
    <w:rsid w:val="004B5E72"/>
    <w:rsid w:val="004C0298"/>
    <w:rsid w:val="004C27AD"/>
    <w:rsid w:val="004D5561"/>
    <w:rsid w:val="004E188E"/>
    <w:rsid w:val="004F7429"/>
    <w:rsid w:val="00517953"/>
    <w:rsid w:val="00541ECD"/>
    <w:rsid w:val="0055203F"/>
    <w:rsid w:val="0057048A"/>
    <w:rsid w:val="005769FF"/>
    <w:rsid w:val="00576B03"/>
    <w:rsid w:val="0058601C"/>
    <w:rsid w:val="00592CC2"/>
    <w:rsid w:val="005930E5"/>
    <w:rsid w:val="005A3366"/>
    <w:rsid w:val="005A6622"/>
    <w:rsid w:val="005D56BF"/>
    <w:rsid w:val="005E0B3D"/>
    <w:rsid w:val="005F156D"/>
    <w:rsid w:val="0060223E"/>
    <w:rsid w:val="00604070"/>
    <w:rsid w:val="00637029"/>
    <w:rsid w:val="006426DA"/>
    <w:rsid w:val="00653271"/>
    <w:rsid w:val="006915D2"/>
    <w:rsid w:val="0069481A"/>
    <w:rsid w:val="006B5344"/>
    <w:rsid w:val="006B658F"/>
    <w:rsid w:val="006C0231"/>
    <w:rsid w:val="006C2D0F"/>
    <w:rsid w:val="006F27D7"/>
    <w:rsid w:val="007005DC"/>
    <w:rsid w:val="00704F1B"/>
    <w:rsid w:val="007302AC"/>
    <w:rsid w:val="00750C27"/>
    <w:rsid w:val="00751932"/>
    <w:rsid w:val="00762F70"/>
    <w:rsid w:val="007C14C3"/>
    <w:rsid w:val="007C1AAB"/>
    <w:rsid w:val="007F04FF"/>
    <w:rsid w:val="007F056F"/>
    <w:rsid w:val="007F28BB"/>
    <w:rsid w:val="00800AD4"/>
    <w:rsid w:val="00802E6F"/>
    <w:rsid w:val="00814466"/>
    <w:rsid w:val="00817B3D"/>
    <w:rsid w:val="00836F8C"/>
    <w:rsid w:val="008415C0"/>
    <w:rsid w:val="00861435"/>
    <w:rsid w:val="00871045"/>
    <w:rsid w:val="00881D69"/>
    <w:rsid w:val="00891A2B"/>
    <w:rsid w:val="008A61D8"/>
    <w:rsid w:val="008B1033"/>
    <w:rsid w:val="008B5309"/>
    <w:rsid w:val="008D7D12"/>
    <w:rsid w:val="008F2374"/>
    <w:rsid w:val="008F7EA1"/>
    <w:rsid w:val="009038F8"/>
    <w:rsid w:val="00925766"/>
    <w:rsid w:val="009261EE"/>
    <w:rsid w:val="00932039"/>
    <w:rsid w:val="00933099"/>
    <w:rsid w:val="009533FB"/>
    <w:rsid w:val="00963310"/>
    <w:rsid w:val="00970BDF"/>
    <w:rsid w:val="00975D6B"/>
    <w:rsid w:val="00995217"/>
    <w:rsid w:val="009A2934"/>
    <w:rsid w:val="009C2F14"/>
    <w:rsid w:val="009C677F"/>
    <w:rsid w:val="009D45B6"/>
    <w:rsid w:val="009F0289"/>
    <w:rsid w:val="009F25FC"/>
    <w:rsid w:val="00A1317A"/>
    <w:rsid w:val="00A144BA"/>
    <w:rsid w:val="00A32094"/>
    <w:rsid w:val="00A45678"/>
    <w:rsid w:val="00A50BE9"/>
    <w:rsid w:val="00A53309"/>
    <w:rsid w:val="00A57C7A"/>
    <w:rsid w:val="00A62E37"/>
    <w:rsid w:val="00A665E5"/>
    <w:rsid w:val="00A67564"/>
    <w:rsid w:val="00A76611"/>
    <w:rsid w:val="00A7693A"/>
    <w:rsid w:val="00A81051"/>
    <w:rsid w:val="00AA7856"/>
    <w:rsid w:val="00AD2105"/>
    <w:rsid w:val="00AD4784"/>
    <w:rsid w:val="00AF087C"/>
    <w:rsid w:val="00B005CA"/>
    <w:rsid w:val="00B23E69"/>
    <w:rsid w:val="00B314CA"/>
    <w:rsid w:val="00B33119"/>
    <w:rsid w:val="00B41174"/>
    <w:rsid w:val="00B51168"/>
    <w:rsid w:val="00B86411"/>
    <w:rsid w:val="00B959E8"/>
    <w:rsid w:val="00B95EF6"/>
    <w:rsid w:val="00B970E9"/>
    <w:rsid w:val="00BA3767"/>
    <w:rsid w:val="00BA37C4"/>
    <w:rsid w:val="00BA3EC5"/>
    <w:rsid w:val="00BA6148"/>
    <w:rsid w:val="00BD2A42"/>
    <w:rsid w:val="00BD7E0F"/>
    <w:rsid w:val="00BF3CE8"/>
    <w:rsid w:val="00C00A36"/>
    <w:rsid w:val="00C03488"/>
    <w:rsid w:val="00C20687"/>
    <w:rsid w:val="00C24051"/>
    <w:rsid w:val="00C4623E"/>
    <w:rsid w:val="00C50BDD"/>
    <w:rsid w:val="00C55531"/>
    <w:rsid w:val="00C8515E"/>
    <w:rsid w:val="00C9222A"/>
    <w:rsid w:val="00CB383C"/>
    <w:rsid w:val="00CC3B57"/>
    <w:rsid w:val="00CC6E61"/>
    <w:rsid w:val="00CE41E6"/>
    <w:rsid w:val="00CE4A0F"/>
    <w:rsid w:val="00D26233"/>
    <w:rsid w:val="00D375AF"/>
    <w:rsid w:val="00D4404D"/>
    <w:rsid w:val="00D45EF3"/>
    <w:rsid w:val="00D7357D"/>
    <w:rsid w:val="00D73955"/>
    <w:rsid w:val="00D745EC"/>
    <w:rsid w:val="00D75A43"/>
    <w:rsid w:val="00D85FDD"/>
    <w:rsid w:val="00DA5758"/>
    <w:rsid w:val="00DB613D"/>
    <w:rsid w:val="00DC0DFB"/>
    <w:rsid w:val="00DC6D49"/>
    <w:rsid w:val="00DD4B19"/>
    <w:rsid w:val="00E13AE0"/>
    <w:rsid w:val="00E157C9"/>
    <w:rsid w:val="00E206FF"/>
    <w:rsid w:val="00E26569"/>
    <w:rsid w:val="00E33259"/>
    <w:rsid w:val="00E356F8"/>
    <w:rsid w:val="00E35AB4"/>
    <w:rsid w:val="00E36C2F"/>
    <w:rsid w:val="00E45C5F"/>
    <w:rsid w:val="00E56545"/>
    <w:rsid w:val="00E70484"/>
    <w:rsid w:val="00E7192D"/>
    <w:rsid w:val="00E758AB"/>
    <w:rsid w:val="00E83B88"/>
    <w:rsid w:val="00EC3195"/>
    <w:rsid w:val="00EF5729"/>
    <w:rsid w:val="00F06317"/>
    <w:rsid w:val="00F12A38"/>
    <w:rsid w:val="00F21621"/>
    <w:rsid w:val="00F50E70"/>
    <w:rsid w:val="00F63C3B"/>
    <w:rsid w:val="00F65596"/>
    <w:rsid w:val="00F821A8"/>
    <w:rsid w:val="00F90639"/>
    <w:rsid w:val="00FA3A2B"/>
    <w:rsid w:val="00FA5E65"/>
    <w:rsid w:val="00FB113A"/>
    <w:rsid w:val="00FE71F5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E52E-00E3-4D69-8BD6-94938AD3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6D49"/>
    <w:pPr>
      <w:keepNext/>
      <w:keepLines/>
      <w:spacing w:before="240"/>
      <w:outlineLvl w:val="0"/>
    </w:pPr>
    <w:rPr>
      <w:rFonts w:ascii="Cambria" w:eastAsia="Malgun Gothic" w:hAnsi="Cambria"/>
      <w:color w:val="365F91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6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C6D49"/>
    <w:pPr>
      <w:keepNext/>
      <w:ind w:firstLine="720"/>
      <w:jc w:val="both"/>
      <w:outlineLvl w:val="2"/>
    </w:pPr>
    <w:rPr>
      <w:b/>
      <w:bCs/>
      <w:color w:val="00000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6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6D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6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6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6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6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C6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6D4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C6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6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6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6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6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6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6D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C6D49"/>
    <w:pPr>
      <w:ind w:left="720"/>
      <w:contextualSpacing/>
    </w:pPr>
    <w:rPr>
      <w:rFonts w:eastAsia="Malgun Gothic"/>
    </w:rPr>
  </w:style>
  <w:style w:type="paragraph" w:styleId="a4">
    <w:name w:val="No Spacing"/>
    <w:link w:val="a5"/>
    <w:uiPriority w:val="1"/>
    <w:qFormat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6D4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DC6D4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C6D49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DC6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6D4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C6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C6D49"/>
    <w:rPr>
      <w:i/>
    </w:rPr>
  </w:style>
  <w:style w:type="paragraph" w:styleId="ac">
    <w:name w:val="header"/>
    <w:basedOn w:val="a"/>
    <w:link w:val="ad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DC6D49"/>
  </w:style>
  <w:style w:type="paragraph" w:styleId="ae">
    <w:name w:val="footer"/>
    <w:basedOn w:val="a"/>
    <w:link w:val="af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C6D49"/>
  </w:style>
  <w:style w:type="paragraph" w:styleId="af0">
    <w:name w:val="caption"/>
    <w:basedOn w:val="a"/>
    <w:next w:val="a"/>
    <w:unhideWhenUsed/>
    <w:qFormat/>
    <w:rsid w:val="00DC6D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DC6D49"/>
  </w:style>
  <w:style w:type="table" w:styleId="af1">
    <w:name w:val="Table Grid"/>
    <w:uiPriority w:val="59"/>
    <w:rsid w:val="00DC6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6D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DC6D49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C6D49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DC6D49"/>
    <w:rPr>
      <w:sz w:val="18"/>
    </w:rPr>
  </w:style>
  <w:style w:type="character" w:styleId="af5">
    <w:name w:val="footnote reference"/>
    <w:uiPriority w:val="99"/>
    <w:unhideWhenUsed/>
    <w:rsid w:val="00DC6D4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C6D49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DC6D49"/>
    <w:rPr>
      <w:sz w:val="20"/>
    </w:rPr>
  </w:style>
  <w:style w:type="character" w:styleId="af8">
    <w:name w:val="endnote reference"/>
    <w:uiPriority w:val="99"/>
    <w:semiHidden/>
    <w:unhideWhenUsed/>
    <w:rsid w:val="00DC6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C6D49"/>
    <w:pPr>
      <w:spacing w:after="57"/>
    </w:pPr>
  </w:style>
  <w:style w:type="paragraph" w:styleId="23">
    <w:name w:val="toc 2"/>
    <w:basedOn w:val="a"/>
    <w:next w:val="a"/>
    <w:uiPriority w:val="39"/>
    <w:unhideWhenUsed/>
    <w:rsid w:val="00DC6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C6D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6D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6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6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6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6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6D49"/>
    <w:pPr>
      <w:spacing w:after="57"/>
      <w:ind w:left="2268"/>
    </w:pPr>
  </w:style>
  <w:style w:type="paragraph" w:styleId="af9">
    <w:name w:val="TOC Heading"/>
    <w:uiPriority w:val="39"/>
    <w:unhideWhenUsed/>
    <w:rsid w:val="00DC6D49"/>
  </w:style>
  <w:style w:type="paragraph" w:styleId="afa">
    <w:name w:val="table of figures"/>
    <w:basedOn w:val="a"/>
    <w:next w:val="a"/>
    <w:uiPriority w:val="99"/>
    <w:unhideWhenUsed/>
    <w:rsid w:val="00DC6D49"/>
  </w:style>
  <w:style w:type="character" w:customStyle="1" w:styleId="30">
    <w:name w:val="Заголовок 3 Знак"/>
    <w:link w:val="3"/>
    <w:uiPriority w:val="9"/>
    <w:rsid w:val="00DC6D4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DC6D49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3">
    <w:name w:val="Текст выноски1"/>
    <w:basedOn w:val="a"/>
    <w:rsid w:val="00DC6D49"/>
    <w:rPr>
      <w:rFonts w:ascii="Tahoma" w:hAnsi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DC6D49"/>
    <w:rPr>
      <w:rFonts w:ascii="Cambria" w:eastAsia="Malgun Gothic" w:hAnsi="Cambria"/>
      <w:color w:val="365F91"/>
      <w:sz w:val="32"/>
      <w:szCs w:val="32"/>
      <w:lang w:eastAsia="ru-RU"/>
    </w:rPr>
  </w:style>
  <w:style w:type="character" w:styleId="afb">
    <w:name w:val="Strong"/>
    <w:rsid w:val="00DC6D49"/>
    <w:rPr>
      <w:b/>
      <w:bCs/>
    </w:rPr>
  </w:style>
  <w:style w:type="paragraph" w:styleId="afc">
    <w:name w:val="Balloon Text"/>
    <w:basedOn w:val="a"/>
    <w:link w:val="afd"/>
    <w:uiPriority w:val="99"/>
    <w:semiHidden/>
    <w:rsid w:val="00DC6D49"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uiPriority w:val="99"/>
    <w:semiHidden/>
    <w:rsid w:val="00DC6D49"/>
    <w:rPr>
      <w:rFonts w:ascii="Segoe UI" w:eastAsia="Times New Roman" w:hAnsi="Segoe UI"/>
      <w:sz w:val="18"/>
      <w:szCs w:val="18"/>
      <w:lang w:eastAsia="ru-RU"/>
    </w:rPr>
  </w:style>
  <w:style w:type="paragraph" w:customStyle="1" w:styleId="Default">
    <w:name w:val="Default"/>
    <w:rsid w:val="00DC6D49"/>
    <w:rPr>
      <w:color w:val="000000"/>
      <w:sz w:val="24"/>
      <w:szCs w:val="24"/>
      <w:lang w:eastAsia="en-US"/>
    </w:rPr>
  </w:style>
  <w:style w:type="character" w:customStyle="1" w:styleId="A70">
    <w:name w:val="A7"/>
    <w:rsid w:val="00DC6D49"/>
    <w:rPr>
      <w:color w:val="000000"/>
      <w:sz w:val="16"/>
      <w:szCs w:val="16"/>
    </w:rPr>
  </w:style>
  <w:style w:type="paragraph" w:customStyle="1" w:styleId="Pa27">
    <w:name w:val="Pa27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28">
    <w:name w:val="Pa28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4">
    <w:name w:val="Pa4"/>
    <w:basedOn w:val="a"/>
    <w:next w:val="a"/>
    <w:rsid w:val="00DC6D49"/>
    <w:pPr>
      <w:spacing w:line="201" w:lineRule="atLeast"/>
    </w:pPr>
    <w:rPr>
      <w:rFonts w:ascii="Arial" w:eastAsia="Malgun Gothic" w:hAnsi="Arial"/>
      <w:lang w:eastAsia="ko-KR"/>
    </w:rPr>
  </w:style>
  <w:style w:type="character" w:styleId="afe">
    <w:name w:val="Emphasis"/>
    <w:rsid w:val="00DC6D49"/>
    <w:rPr>
      <w:i/>
      <w:iCs/>
    </w:rPr>
  </w:style>
  <w:style w:type="character" w:customStyle="1" w:styleId="apple-converted-space">
    <w:name w:val="apple-converted-space"/>
    <w:rsid w:val="00DC6D49"/>
  </w:style>
  <w:style w:type="character" w:customStyle="1" w:styleId="A14">
    <w:name w:val="A14"/>
    <w:rsid w:val="00DC6D49"/>
    <w:rPr>
      <w:color w:val="000000"/>
      <w:sz w:val="14"/>
      <w:szCs w:val="14"/>
    </w:rPr>
  </w:style>
  <w:style w:type="paragraph" w:customStyle="1" w:styleId="Pa19">
    <w:name w:val="Pa19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5">
    <w:name w:val="Pa15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4">
    <w:name w:val="Pa14"/>
    <w:basedOn w:val="a"/>
    <w:next w:val="a"/>
    <w:rsid w:val="00DC6D49"/>
    <w:pPr>
      <w:spacing w:line="171" w:lineRule="atLeast"/>
    </w:pPr>
    <w:rPr>
      <w:rFonts w:ascii="Wingdings" w:eastAsia="Calibri" w:hAnsi="Wingdings"/>
      <w:lang w:eastAsia="en-US"/>
    </w:rPr>
  </w:style>
  <w:style w:type="character" w:customStyle="1" w:styleId="A19">
    <w:name w:val="A19"/>
    <w:rsid w:val="00DC6D49"/>
    <w:rPr>
      <w:color w:val="000000"/>
      <w:sz w:val="16"/>
      <w:szCs w:val="16"/>
    </w:rPr>
  </w:style>
  <w:style w:type="paragraph" w:styleId="aff">
    <w:name w:val="Body Text"/>
    <w:basedOn w:val="a"/>
    <w:link w:val="aff0"/>
    <w:rsid w:val="00DC6D49"/>
    <w:pPr>
      <w:widowControl w:val="0"/>
    </w:pPr>
    <w:rPr>
      <w:lang w:eastAsia="en-US"/>
    </w:rPr>
  </w:style>
  <w:style w:type="character" w:customStyle="1" w:styleId="aff0">
    <w:name w:val="Основной текст Знак"/>
    <w:link w:val="aff"/>
    <w:rsid w:val="00DC6D4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C6D49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"/>
    <w:rsid w:val="00DC6D49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rsid w:val="00DC6D49"/>
    <w:pPr>
      <w:spacing w:before="100" w:beforeAutospacing="1" w:after="100" w:afterAutospacing="1"/>
    </w:pPr>
  </w:style>
  <w:style w:type="character" w:customStyle="1" w:styleId="docdata">
    <w:name w:val="docdata"/>
    <w:aliases w:val="docy,v5,1643,bqiaagaaeyqcaaagiaiaaanvawaabx0daaaaaaaaaaaaaaaaaaaaaaaaaaaaaaaaaaaaaaaaaaaaaaaaaaaaaaaaaaaaaaaaaaaaaaaaaaaaaaaaaaaaaaaaaaaaaaaaaaaaaaaaaaaaaaaaaaaaaaaaaaaaaaaaaaaaaaaaaaaaaaaaaaaaaaaaaaaaaaaaaaaaaaaaaaaaaaaaaaaaaaaaaaaaaaaaaaaaaaaa"/>
    <w:basedOn w:val="a0"/>
    <w:rsid w:val="00576B03"/>
  </w:style>
  <w:style w:type="character" w:customStyle="1" w:styleId="Absatz-Standardschriftart">
    <w:name w:val="Absatz-Standardschriftart"/>
    <w:rsid w:val="0023368A"/>
  </w:style>
  <w:style w:type="character" w:customStyle="1" w:styleId="24">
    <w:name w:val="Основной шрифт абзаца2"/>
    <w:rsid w:val="0023368A"/>
  </w:style>
  <w:style w:type="character" w:customStyle="1" w:styleId="WW-Absatz-Standardschriftart">
    <w:name w:val="WW-Absatz-Standardschriftart"/>
    <w:rsid w:val="0023368A"/>
  </w:style>
  <w:style w:type="character" w:customStyle="1" w:styleId="14">
    <w:name w:val="Основной шрифт абзаца1"/>
    <w:rsid w:val="0023368A"/>
  </w:style>
  <w:style w:type="paragraph" w:customStyle="1" w:styleId="15">
    <w:name w:val="Заголовок1"/>
    <w:basedOn w:val="a"/>
    <w:next w:val="aff"/>
    <w:rsid w:val="0023368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2">
    <w:name w:val="List"/>
    <w:basedOn w:val="aff"/>
    <w:rsid w:val="0023368A"/>
    <w:pPr>
      <w:widowControl/>
      <w:suppressAutoHyphens/>
      <w:spacing w:after="12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25">
    <w:name w:val="Указатель2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16">
    <w:name w:val="Название1"/>
    <w:basedOn w:val="a"/>
    <w:rsid w:val="0023368A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zh-CN"/>
    </w:rPr>
  </w:style>
  <w:style w:type="paragraph" w:customStyle="1" w:styleId="17">
    <w:name w:val="Указатель1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aff3">
    <w:name w:val="Содержимое таблицы"/>
    <w:basedOn w:val="a"/>
    <w:rsid w:val="0023368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4">
    <w:name w:val="Заголовок таблицы"/>
    <w:basedOn w:val="aff3"/>
    <w:rsid w:val="0023368A"/>
    <w:pPr>
      <w:jc w:val="center"/>
    </w:pPr>
    <w:rPr>
      <w:b/>
      <w:bCs/>
    </w:rPr>
  </w:style>
  <w:style w:type="character" w:customStyle="1" w:styleId="b-mail-dropdownitemcontent">
    <w:name w:val="b-mail-dropdown__item__content"/>
    <w:basedOn w:val="a0"/>
    <w:rsid w:val="0023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236</cp:revision>
  <cp:lastPrinted>2023-07-11T06:45:00Z</cp:lastPrinted>
  <dcterms:created xsi:type="dcterms:W3CDTF">2023-07-03T11:37:00Z</dcterms:created>
  <dcterms:modified xsi:type="dcterms:W3CDTF">2023-08-01T09:08:00Z</dcterms:modified>
</cp:coreProperties>
</file>