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A1" w:rsidRPr="002F7916" w:rsidRDefault="00091BB5" w:rsidP="00091BB5">
      <w:pPr>
        <w:tabs>
          <w:tab w:val="left" w:pos="8475"/>
        </w:tabs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 w:eastAsia="ru-RU"/>
        </w:rPr>
      </w:pPr>
      <w:r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 w:eastAsia="ru-RU"/>
        </w:rPr>
        <w:tab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1568A1" w:rsidRPr="001568A1" w:rsidTr="001568A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F63233" w:rsidRDefault="001568A1" w:rsidP="00156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22"/>
            <w:bookmarkEnd w:id="0"/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приказу</w:t>
            </w:r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Исполняющий обязанности</w:t>
            </w:r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 октября 2020 года</w:t>
            </w:r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6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ДСМ-131/2020</w:t>
            </w:r>
          </w:p>
        </w:tc>
      </w:tr>
    </w:tbl>
    <w:p w:rsidR="001568A1" w:rsidRPr="002F7916" w:rsidRDefault="001568A1" w:rsidP="002F7916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2F7916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Целевые группы лиц, подлежащих обязательным медицинским осмотрам, объем лабораторных и функциональных исследований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136"/>
        <w:gridCol w:w="3292"/>
        <w:gridCol w:w="3143"/>
        <w:gridCol w:w="2414"/>
      </w:tblGrid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Целевые группы лиц, подлежащих обязательным медицинским осмотрам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Предварительные медицинские осмотры (при поступлении на работу или учебу)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Периодические медицинские осмотры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Лабораторные и функциональные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Лабораторные и функциональные исследования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Периодичность осмотров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1568A1" w:rsidRPr="001568A1" w:rsidTr="001568A1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объектов общественного питания и пищевой промышленности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Обследование на яйца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Обследование на яйца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гельминтов,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Через каждые 6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месяцев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Флюорография, обследование на яйца гельминтов,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кремово-кондитерских производств и детских молочных кухонь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Обследование на яйца гельминтов, на сифилис,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 носительство возбудителей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Обследование на яйца гельминтов, на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Через каждые 6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месяцев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Проводники пассажирских поездов, </w:t>
            </w:r>
            <w:proofErr w:type="spell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стюарты</w:t>
            </w:r>
            <w:proofErr w:type="spell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речного, морского и авиатранспорта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Флюорография, 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 (перед началом учебного года – июнь, июль, август)</w:t>
            </w: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сезонных детских и подростковых оздоровительных организаций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 (перед началом сезона)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6 месяцев</w:t>
            </w: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Работники дошкольных организаций, школ-интернатов, детских санаторных круглогодичных оздоровительных организаций, детских домов, работники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домов семейного типа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Обследование на яйца гельминтов, на сифилис,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на носительство возбудителей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на носительство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Обследование на яйца гельминтов, на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на носительство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Через каждые 6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месяцев</w:t>
            </w: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Медицинские работники организаций, независимо от форм собственности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яйца 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В, патогенного стафилококка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6 месяцев (через каждые 12 месяцев – младший медицинский персонал)</w:t>
            </w: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</w:t>
            </w:r>
            <w:proofErr w:type="spell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ивазивные</w:t>
            </w:r>
            <w:proofErr w:type="spell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</w:t>
            </w:r>
            <w:proofErr w:type="spell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паразитологических</w:t>
            </w:r>
            <w:proofErr w:type="spell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лабораторий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Флюорография, обследование на ВИЧ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маркеры вирусного гепатита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вирусного гепатита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ВИЧ, маркеры вирусного гепатита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вирусного гепатита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6 месяцев (через каждые 12 месяцев – младший медицинский персонал)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Работники санаториев, домов отдыха, пансионатов, интернатов и домов для инвалидов и престарелых, 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медико-социальные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работники на дому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Флюорография, обследование на яйца гельминтов, на носительство возбудителей: дизентерии, сальмонеллеза,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Флюорография, обследование: на яйца гельминтов, на носительство возбудителей: дизентерии, сальмонеллеза,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сферы обслуживания (бани, душевые, 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Обследование на яйца гельминтов, на сифилис, обследование на маркеры вирусных гепатитов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6 месяцев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Через каждые 12 месяцев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Работники водопроводных сооружений, имеющие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Флюорография, обследование на яйца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гельминтов, на сифилис, на носительство возбудителей: дизентерии; сальмонеллеза; брюшного тифа;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Флюорография, обследование на яйца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гельминтов, на сифилис, на носительство возбудителей: дизентерии, сальмонеллеза, брюшного тифа, паратифов</w:t>
            </w:r>
            <w:proofErr w:type="gram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и 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Через каждые 12 </w:t>
            </w: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месяцев</w:t>
            </w:r>
          </w:p>
        </w:tc>
      </w:tr>
      <w:tr w:rsidR="001568A1" w:rsidRPr="001568A1" w:rsidTr="001568A1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В период прохождения практики 1 раз в 12 месяцев</w:t>
            </w:r>
          </w:p>
        </w:tc>
      </w:tr>
      <w:tr w:rsidR="001568A1" w:rsidRPr="001568A1" w:rsidTr="001568A1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1568A1" w:rsidRDefault="001568A1" w:rsidP="001568A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1568A1" w:rsidRPr="004E425F" w:rsidRDefault="001568A1" w:rsidP="001568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Лабораторные и 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 w:rsidR="001568A1" w:rsidRPr="001568A1" w:rsidTr="001568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1568A1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1568A1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Лица, поступающие на учебу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Флюорография, обследование на яйца гельминтов, на сифилис, на </w:t>
            </w:r>
            <w:proofErr w:type="spellStart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психоактивные</w:t>
            </w:r>
            <w:proofErr w:type="spellEnd"/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вещества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568A1" w:rsidRPr="004E425F" w:rsidRDefault="001568A1" w:rsidP="001568A1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 w:eastAsia="ru-RU"/>
              </w:rPr>
            </w:pPr>
            <w:r w:rsidRPr="004E425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Лабораторные и функциональные исследования проводятся перед поступлением на учебу</w:t>
            </w:r>
          </w:p>
        </w:tc>
      </w:tr>
    </w:tbl>
    <w:p w:rsidR="001568A1" w:rsidRDefault="001568A1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val="kk-KZ" w:eastAsia="ru-RU"/>
        </w:rPr>
      </w:pPr>
    </w:p>
    <w:p w:rsidR="00091BB5" w:rsidRPr="00091BB5" w:rsidRDefault="00091BB5" w:rsidP="001568A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val="kk-KZ" w:eastAsia="ru-RU"/>
        </w:rPr>
      </w:pPr>
    </w:p>
    <w:p w:rsidR="001568A1" w:rsidRPr="001568A1" w:rsidRDefault="001568A1" w:rsidP="001568A1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p w:rsidR="00647E9A" w:rsidRDefault="00647E9A">
      <w:pPr>
        <w:rPr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91BB5" w:rsidRPr="00F23AE3" w:rsidTr="00091BB5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E425F" w:rsidRDefault="004E425F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F23AE3" w:rsidRDefault="00F23AE3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F23AE3" w:rsidRDefault="00F23AE3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F23AE3" w:rsidRDefault="00F23AE3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F23AE3" w:rsidRDefault="00F23AE3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F23AE3" w:rsidRDefault="00F23AE3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F23AE3" w:rsidRDefault="00F23AE3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F23AE3" w:rsidRDefault="00F23AE3" w:rsidP="00F23AE3">
            <w:pPr>
              <w:rPr>
                <w:rFonts w:ascii="Courier New" w:hAnsi="Courier New" w:cs="Courier New"/>
                <w:color w:val="000000"/>
                <w:sz w:val="20"/>
                <w:szCs w:val="20"/>
                <w:lang w:val="kk-KZ"/>
              </w:rPr>
            </w:pPr>
          </w:p>
          <w:p w:rsidR="00091BB5" w:rsidRPr="00F63233" w:rsidRDefault="00091BB5" w:rsidP="00091BB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32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Қазақстан Республикасы</w:t>
            </w:r>
            <w:r w:rsidRPr="00F632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Денсаулық сақтау министрінің</w:t>
            </w:r>
            <w:r w:rsidRPr="00F632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міндетін атқарушы</w:t>
            </w:r>
            <w:r w:rsidRPr="00F632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2020 жылғы 15 қазаны</w:t>
            </w:r>
            <w:r w:rsidRPr="00F632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№ ҚР ДСМ-131/2020</w:t>
            </w:r>
            <w:r w:rsidRPr="00F632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бұйрығына 1-қосымша</w:t>
            </w:r>
          </w:p>
        </w:tc>
      </w:tr>
    </w:tbl>
    <w:p w:rsidR="00091BB5" w:rsidRPr="004E425F" w:rsidRDefault="00091BB5" w:rsidP="00F63233">
      <w:pPr>
        <w:pStyle w:val="3"/>
        <w:shd w:val="clear" w:color="auto" w:fill="FFFFFF"/>
        <w:spacing w:before="225" w:beforeAutospacing="0" w:after="135" w:afterAutospacing="0" w:line="390" w:lineRule="atLeast"/>
        <w:jc w:val="center"/>
        <w:textAlignment w:val="baseline"/>
        <w:rPr>
          <w:bCs w:val="0"/>
          <w:color w:val="1E1E1E"/>
          <w:sz w:val="32"/>
          <w:szCs w:val="32"/>
          <w:lang w:val="kk-KZ"/>
        </w:rPr>
      </w:pPr>
      <w:r w:rsidRPr="004E425F">
        <w:rPr>
          <w:bCs w:val="0"/>
          <w:color w:val="1E1E1E"/>
          <w:sz w:val="32"/>
          <w:szCs w:val="32"/>
          <w:lang w:val="kk-KZ"/>
        </w:rPr>
        <w:lastRenderedPageBreak/>
        <w:t>Міндетті медициналық қарап-тексерулерге жататын адамдардың нысаналы топтары, зертханалық және функционалдық зерттеулердің көлемі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665"/>
        <w:gridCol w:w="3692"/>
        <w:gridCol w:w="3596"/>
        <w:gridCol w:w="1992"/>
      </w:tblGrid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Міндетті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қарап-тексеруге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жататын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адамдардың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нысаналы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топтары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Алдын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ала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қарап-тексерулер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тұру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немесе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оқуға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түсу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кезінде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Мерзімді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мед</w:t>
            </w:r>
            <w:bookmarkStart w:id="1" w:name="_GoBack"/>
            <w:bookmarkEnd w:id="1"/>
            <w:r w:rsidRPr="004E425F">
              <w:rPr>
                <w:color w:val="000000"/>
                <w:spacing w:val="2"/>
                <w:sz w:val="28"/>
                <w:szCs w:val="28"/>
              </w:rPr>
              <w:t>ициналық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қарап-тексерулер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Зертханалық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функционалдық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зерттеулер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Зертханалық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функционалдық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зерттеулер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Қарап-тексеру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мерзімділігі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</w:tr>
      <w:tr w:rsidR="00091BB5" w:rsidRPr="004E425F" w:rsidTr="00091BB5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Қоғамдық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тамақтану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тамақ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өнеркә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сіб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объектілерінің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Флюрография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Азы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қ-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түлік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саудасы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объектілерінің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азық-түлік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тауарларын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тасымалдаумен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айналысатын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адамдар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Кремд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і-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кондитерлік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өндірістер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мен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балалардың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сүтханасының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Жолаушылар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теміржол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вокзалдары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аэровокзалдар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әуежайлар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теңіз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өзен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вокзалдары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автовокзалдар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метрополитендер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Жолаушылар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поездарының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жолсеріктері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өзен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теңіз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авиакөлік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стюарттары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Бастауыш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жалпы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орта,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кәсіптік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жоғары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білім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беретін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оқу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орындарының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мектептен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тыс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мекемелердің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компьютерлік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клубтардың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оқу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жылы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басталу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алдында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–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маусым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шілде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тамыз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Балаларды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жасөспі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імдерді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маусымдық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сауықтыру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маусым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басталар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алдында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Мектепке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дейінгі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мектеп-интернаттардың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балалардың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жыл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бойы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істейтін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сауықтыру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балалар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үйлерінің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отбасылық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үлгідегі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үйлердің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Флюорография,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стафилококкты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стафилококкты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Перзентханалардың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бөлімшелердің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),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балалар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ауруханаларының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бөлімшелерінің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), </w:t>
            </w:r>
            <w:proofErr w:type="spellStart"/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жа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ңа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туған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нәрестелер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патологиясы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бөлімшелерінің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шала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туған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нәрестелер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бөлімшелерінің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ауылдық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ауруханалардың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аралас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бөлімшелері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стационарларының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күндізгі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стационарлардың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.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Меншік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нысанына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қарамастан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патогенді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стафилококк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–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кіші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персоналы)</w:t>
            </w:r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қызметі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персоналы,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хирургиялық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гинекологиялық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акушериялық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гематологиялық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стоматологиялық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бейіндегі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диагностика мен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емдеудің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инвазивті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әдістері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ж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үргізетін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гемодиализбен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айналысатын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персоналы,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сондай-ақ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вирусологиялық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бактериологиялық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клиникалық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иммунологиялық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паразитологиялық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зертханалардың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 персоналы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Флюорография, АИТ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В-</w:t>
            </w:r>
            <w:proofErr w:type="spellStart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зерттеп-қарау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вирустық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гепатиті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мен С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вирустық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гепатитінің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маркерлеріне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АИТ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В-</w:t>
            </w:r>
            <w:proofErr w:type="spellStart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зерттеп-қарау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вирустық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гепатиті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мен С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вирустық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гепатитінің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маркерлеріне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зерттеп-қарау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–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кіші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медицина персоналы)</w:t>
            </w:r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Санаторийлердің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демалыс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үйлерінің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пансионаттардың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интернаттардың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мүгедектер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мен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арттар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арналған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үйлердің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үйге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барып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көрсететін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медициналық-әлеуметтік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көрсету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саласының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моншалар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себезгі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бөлмелері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сауналар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шаштараздар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косметологиялық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салондар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кі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жуатын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орындар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химиялық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тазалау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бассейндер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мен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сумен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емдеу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орындарының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балшықпен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емдеу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орындарының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спорттық-сауықтыру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қонақ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үйлердің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мотельдердің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жатақханалардың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кемпингтердің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менеджерлері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әкімшілері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қабаттарының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меңгерушілері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зерттеп-қарау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жабынының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бүтіндігін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бұза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отырып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манипуляцияларды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жүзеге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асыратын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объектілердің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вирустық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гепатиттерінің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маркерлеріне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тексеріледі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С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вирустық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гепатиттерінің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маркерлеріне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зерттеп-қарау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6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Дә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ілік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заттарды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дайындаумен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буып-түюмен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сатумен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айналысатын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дәріханалардың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фармацевтикалық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зауыттар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фабрикалар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Су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дайындауға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тікелей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қатысы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бар су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құбыры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құрылыстарының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жұмыскерлері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су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құбыры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желілеріне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қызмет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көрсететін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адамдар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өнді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істік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зертханалардың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сумен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жабдықтау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кәріз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объектілерінің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дизентерия; сальмонеллез;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;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Флюорография,</w:t>
            </w:r>
            <w:r w:rsidRPr="004E425F">
              <w:rPr>
                <w:color w:val="000000"/>
                <w:spacing w:val="2"/>
                <w:sz w:val="28"/>
                <w:szCs w:val="28"/>
              </w:rPr>
              <w:br/>
              <w:t xml:space="preserve">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дизентерия, </w:t>
            </w: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сальмонеллез,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іш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сүзегі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В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паратифтері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қоздырғыштарын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тасымалдаушылыққа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Әрбі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spellEnd"/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ай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сайын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Жалпы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білім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беретін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мектептердің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арнаулы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орта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жоғары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оқу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орындарыны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оқушылары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студенттері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міндетті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медициналық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қарап-тексеруге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жататын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жұмыскерлер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ретінде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ұйымдарда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практикадан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өту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алдында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кезеңінде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Флюорография.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Зертханалық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функционалдық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зерттеулер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практикадан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өтетін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санатына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жүргізіледі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Флюорография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Практикадан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өту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кезеңінде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12 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айда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1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рет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091BB5" w:rsidRPr="004E425F" w:rsidRDefault="00091BB5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Зертханалық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функционалдық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зерттеулер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оқушылар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(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студенттер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)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практикадан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өтетін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ұйымның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санатына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сәйкес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жүргізіледі</w:t>
            </w:r>
            <w:proofErr w:type="spellEnd"/>
          </w:p>
        </w:tc>
      </w:tr>
      <w:tr w:rsidR="00091BB5" w:rsidRPr="004E425F" w:rsidTr="00091BB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Оқ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у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түсетін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адамдар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4E425F">
              <w:rPr>
                <w:color w:val="000000"/>
                <w:spacing w:val="2"/>
                <w:sz w:val="28"/>
                <w:szCs w:val="28"/>
              </w:rPr>
              <w:t xml:space="preserve">Флюорография, гельминт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жұмыртқаларына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мерезге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психикаға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белсенді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әсер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ететін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заттарға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п-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қарау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91BB5" w:rsidRPr="004E425F" w:rsidRDefault="00091BB5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Зертханалық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және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функционалдық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зерттеулер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о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қ</w:t>
            </w:r>
            <w:proofErr w:type="gramStart"/>
            <w:r w:rsidRPr="004E425F">
              <w:rPr>
                <w:color w:val="000000"/>
                <w:spacing w:val="2"/>
                <w:sz w:val="28"/>
                <w:szCs w:val="28"/>
              </w:rPr>
              <w:t>у</w:t>
            </w:r>
            <w:proofErr w:type="gramEnd"/>
            <w:r w:rsidRPr="004E425F">
              <w:rPr>
                <w:color w:val="000000"/>
                <w:spacing w:val="2"/>
                <w:sz w:val="28"/>
                <w:szCs w:val="28"/>
              </w:rPr>
              <w:t>ға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түсу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алдында</w:t>
            </w:r>
            <w:proofErr w:type="spellEnd"/>
            <w:r w:rsidRPr="004E425F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E425F">
              <w:rPr>
                <w:color w:val="000000"/>
                <w:spacing w:val="2"/>
                <w:sz w:val="28"/>
                <w:szCs w:val="28"/>
              </w:rPr>
              <w:t>жүргізіледі</w:t>
            </w:r>
            <w:proofErr w:type="spellEnd"/>
          </w:p>
        </w:tc>
      </w:tr>
    </w:tbl>
    <w:p w:rsidR="00091BB5" w:rsidRPr="004E425F" w:rsidRDefault="00091BB5">
      <w:pPr>
        <w:rPr>
          <w:rFonts w:ascii="Times New Roman" w:hAnsi="Times New Roman" w:cs="Times New Roman"/>
          <w:sz w:val="28"/>
          <w:szCs w:val="28"/>
        </w:rPr>
      </w:pPr>
    </w:p>
    <w:sectPr w:rsidR="00091BB5" w:rsidRPr="004E425F" w:rsidSect="00156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85DBC"/>
    <w:multiLevelType w:val="multilevel"/>
    <w:tmpl w:val="831C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68"/>
    <w:rsid w:val="00091BB5"/>
    <w:rsid w:val="001568A1"/>
    <w:rsid w:val="002F7916"/>
    <w:rsid w:val="004E425F"/>
    <w:rsid w:val="00647E9A"/>
    <w:rsid w:val="00AD3468"/>
    <w:rsid w:val="00F23AE3"/>
    <w:rsid w:val="00F6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8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68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8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8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8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568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2375</Words>
  <Characters>13539</Characters>
  <Application>Microsoft Office Word</Application>
  <DocSecurity>0</DocSecurity>
  <Lines>112</Lines>
  <Paragraphs>31</Paragraphs>
  <ScaleCrop>false</ScaleCrop>
  <Company/>
  <LinksUpToDate>false</LinksUpToDate>
  <CharactersWithSpaces>15883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2021-10-07T06:20:00Z</dcterms:created>
  <dcterms:modified xsi:type="dcterms:W3CDTF">2021-11-03T06:05:00Z</dcterms:modified>
</cp:coreProperties>
</file>